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360" w:lineRule="auto"/>
        <w:ind w:firstLine="1325" w:firstLineChars="300"/>
        <w:jc w:val="both"/>
        <w:rPr>
          <w:rFonts w:hint="eastAsia" w:ascii="宋体" w:hAnsi="宋体" w:eastAsia="宋体" w:cs="Times New Roman"/>
          <w:b/>
          <w:color w:val="auto"/>
          <w:sz w:val="44"/>
          <w:szCs w:val="44"/>
          <w:highlight w:val="none"/>
          <w:lang w:val="en-US" w:eastAsia="zh-CN"/>
        </w:rPr>
      </w:pPr>
      <w:r>
        <w:rPr>
          <w:rFonts w:hint="eastAsia" w:ascii="宋体" w:hAnsi="宋体" w:eastAsia="宋体" w:cs="Times New Roman"/>
          <w:b/>
          <w:sz w:val="44"/>
          <w:szCs w:val="44"/>
          <w:highlight w:val="none"/>
        </w:rPr>
        <w:t>中国中药</w:t>
      </w:r>
      <w:r>
        <w:rPr>
          <w:rFonts w:hint="eastAsia" w:ascii="宋体" w:hAnsi="宋体" w:eastAsia="宋体" w:cs="Times New Roman"/>
          <w:b/>
          <w:sz w:val="44"/>
          <w:szCs w:val="44"/>
          <w:highlight w:val="none"/>
          <w:lang w:eastAsia="zh-CN"/>
        </w:rPr>
        <w:t>山东</w:t>
      </w:r>
      <w:r>
        <w:rPr>
          <w:rFonts w:hint="eastAsia" w:ascii="宋体" w:hAnsi="宋体" w:eastAsia="宋体" w:cs="Times New Roman"/>
          <w:b/>
          <w:sz w:val="44"/>
          <w:szCs w:val="44"/>
          <w:highlight w:val="none"/>
          <w:lang w:val="en-US" w:eastAsia="zh-CN"/>
        </w:rPr>
        <w:t>一方药业</w:t>
      </w:r>
      <w:r>
        <w:rPr>
          <w:rFonts w:hint="eastAsia" w:ascii="宋体" w:hAnsi="宋体" w:eastAsia="宋体" w:cs="Times New Roman"/>
          <w:b/>
          <w:sz w:val="44"/>
          <w:szCs w:val="44"/>
          <w:highlight w:val="none"/>
          <w:lang w:eastAsia="zh-CN"/>
        </w:rPr>
        <w:t>有限公司</w:t>
      </w:r>
    </w:p>
    <w:p>
      <w:pPr>
        <w:spacing w:before="840"/>
        <w:jc w:val="center"/>
        <w:rPr>
          <w:rFonts w:hint="eastAsia" w:ascii="宋体" w:hAnsi="宋体" w:eastAsia="宋体" w:cs="Times New Roman"/>
          <w:b/>
          <w:color w:val="auto"/>
          <w:sz w:val="44"/>
          <w:szCs w:val="44"/>
          <w:lang w:val="en-US" w:eastAsia="zh-CN"/>
        </w:rPr>
      </w:pPr>
      <w:r>
        <w:rPr>
          <w:rFonts w:hint="eastAsia" w:ascii="宋体" w:hAnsi="宋体" w:eastAsia="宋体" w:cs="Times New Roman"/>
          <w:b/>
          <w:color w:val="auto"/>
          <w:sz w:val="44"/>
          <w:szCs w:val="44"/>
          <w:lang w:val="en-US" w:eastAsia="zh-CN"/>
        </w:rPr>
        <w:t>北大医疗淄博医院共享</w:t>
      </w:r>
      <w:r>
        <w:rPr>
          <w:rFonts w:hint="eastAsia" w:ascii="宋体" w:hAnsi="宋体" w:eastAsia="宋体" w:cs="Times New Roman"/>
          <w:b/>
          <w:color w:val="auto"/>
          <w:sz w:val="44"/>
          <w:szCs w:val="44"/>
          <w:lang w:eastAsia="zh-CN"/>
        </w:rPr>
        <w:t>中药</w:t>
      </w:r>
      <w:r>
        <w:rPr>
          <w:rFonts w:hint="eastAsia" w:ascii="宋体" w:hAnsi="宋体" w:eastAsia="宋体" w:cs="Times New Roman"/>
          <w:b/>
          <w:color w:val="auto"/>
          <w:sz w:val="44"/>
          <w:szCs w:val="44"/>
          <w:lang w:val="en-US" w:eastAsia="zh-CN"/>
        </w:rPr>
        <w:t>·智能配送中心</w:t>
      </w:r>
    </w:p>
    <w:p>
      <w:pPr>
        <w:spacing w:before="840"/>
        <w:jc w:val="center"/>
        <w:rPr>
          <w:rFonts w:hint="eastAsia" w:ascii="黑体" w:hAnsi="黑体" w:eastAsia="黑体"/>
          <w:b/>
          <w:color w:val="auto"/>
          <w:kern w:val="1"/>
          <w:sz w:val="44"/>
          <w:szCs w:val="44"/>
          <w:lang w:eastAsia="zh-CN"/>
        </w:rPr>
      </w:pPr>
      <w:r>
        <w:rPr>
          <w:rFonts w:hint="eastAsia" w:ascii="宋体" w:hAnsi="宋体" w:eastAsia="宋体" w:cs="Times New Roman"/>
          <w:b/>
          <w:color w:val="auto"/>
          <w:sz w:val="44"/>
          <w:szCs w:val="44"/>
          <w:lang w:eastAsia="zh-CN"/>
        </w:rPr>
        <w:t>建设项目</w:t>
      </w:r>
    </w:p>
    <w:p>
      <w:pPr>
        <w:spacing w:line="360" w:lineRule="auto"/>
        <w:ind w:firstLine="1120" w:firstLineChars="200"/>
        <w:rPr>
          <w:rFonts w:ascii="宋体" w:hAnsi="宋体" w:eastAsia="宋体" w:cs="Times New Roman"/>
          <w:spacing w:val="40"/>
          <w:sz w:val="48"/>
          <w:szCs w:val="48"/>
        </w:rPr>
      </w:pPr>
      <w:r>
        <w:rPr>
          <w:rFonts w:hint="eastAsia" w:ascii="宋体" w:hAnsi="宋体" w:eastAsia="宋体" w:cs="Times New Roman"/>
          <w:spacing w:val="40"/>
          <w:sz w:val="48"/>
          <w:szCs w:val="48"/>
        </w:rPr>
        <w:t xml:space="preserve"> </w:t>
      </w:r>
    </w:p>
    <w:p>
      <w:pPr>
        <w:spacing w:line="360" w:lineRule="auto"/>
        <w:ind w:firstLine="720" w:firstLineChars="200"/>
        <w:jc w:val="center"/>
        <w:rPr>
          <w:rFonts w:ascii="Calibri" w:hAnsi="Calibri" w:eastAsia="宋体" w:cs="Times New Roman"/>
          <w:sz w:val="36"/>
          <w:szCs w:val="20"/>
          <w:u w:val="single"/>
        </w:rPr>
      </w:pPr>
    </w:p>
    <w:p>
      <w:pPr>
        <w:spacing w:line="360" w:lineRule="auto"/>
        <w:ind w:firstLine="600" w:firstLineChars="200"/>
        <w:jc w:val="center"/>
        <w:rPr>
          <w:rFonts w:ascii="Calibri" w:hAnsi="Calibri" w:eastAsia="宋体" w:cs="Times New Roman"/>
          <w:sz w:val="28"/>
          <w:szCs w:val="20"/>
          <w:u w:val="single"/>
        </w:rPr>
      </w:pPr>
      <w:r>
        <w:rPr>
          <w:rFonts w:hint="eastAsia" w:ascii="Calibri" w:hAnsi="Calibri" w:eastAsia="宋体" w:cs="Times New Roman"/>
          <w:sz w:val="30"/>
          <w:szCs w:val="20"/>
        </w:rPr>
        <w:t xml:space="preserve"> </w:t>
      </w:r>
      <w:r>
        <w:rPr>
          <w:rFonts w:hint="eastAsia" w:ascii="Calibri" w:hAnsi="Calibri" w:eastAsia="宋体" w:cs="Times New Roman"/>
          <w:sz w:val="28"/>
          <w:szCs w:val="20"/>
        </w:rPr>
        <w:t xml:space="preserve">          </w:t>
      </w:r>
    </w:p>
    <w:p>
      <w:pPr>
        <w:spacing w:line="360" w:lineRule="auto"/>
        <w:ind w:firstLine="720" w:firstLineChars="200"/>
        <w:jc w:val="center"/>
        <w:rPr>
          <w:rFonts w:ascii="Calibri" w:hAnsi="Calibri" w:eastAsia="宋体" w:cs="Times New Roman"/>
          <w:sz w:val="36"/>
          <w:szCs w:val="20"/>
          <w:u w:val="single"/>
        </w:rPr>
      </w:pPr>
    </w:p>
    <w:p>
      <w:pPr>
        <w:spacing w:line="360" w:lineRule="auto"/>
        <w:ind w:firstLine="720" w:firstLineChars="200"/>
        <w:jc w:val="center"/>
        <w:rPr>
          <w:rFonts w:ascii="Calibri" w:hAnsi="Calibri" w:eastAsia="宋体" w:cs="Times New Roman"/>
          <w:sz w:val="36"/>
          <w:szCs w:val="20"/>
          <w:u w:val="single"/>
        </w:rPr>
      </w:pPr>
    </w:p>
    <w:p>
      <w:pPr>
        <w:spacing w:line="360" w:lineRule="auto"/>
        <w:jc w:val="center"/>
        <w:rPr>
          <w:rFonts w:ascii="Calibri" w:hAnsi="Calibri" w:eastAsia="楷体_GB2312" w:cs="Times New Roman"/>
          <w:spacing w:val="26"/>
          <w:sz w:val="96"/>
          <w:szCs w:val="20"/>
        </w:rPr>
      </w:pPr>
      <w:r>
        <w:rPr>
          <w:rFonts w:hint="eastAsia" w:ascii="Calibri" w:hAnsi="Calibri" w:eastAsia="楷体_GB2312" w:cs="Times New Roman"/>
          <w:spacing w:val="26"/>
          <w:sz w:val="96"/>
          <w:szCs w:val="20"/>
        </w:rPr>
        <w:t>施工招标文件</w:t>
      </w:r>
    </w:p>
    <w:p>
      <w:pPr>
        <w:spacing w:line="360" w:lineRule="auto"/>
        <w:ind w:firstLine="1144" w:firstLineChars="200"/>
        <w:jc w:val="center"/>
        <w:rPr>
          <w:rFonts w:ascii="Calibri" w:hAnsi="Calibri" w:eastAsia="楷体_GB2312" w:cs="Times New Roman"/>
          <w:spacing w:val="26"/>
          <w:sz w:val="52"/>
          <w:szCs w:val="52"/>
        </w:rPr>
      </w:pPr>
    </w:p>
    <w:p>
      <w:pPr>
        <w:spacing w:line="360" w:lineRule="auto"/>
        <w:ind w:firstLine="1040" w:firstLineChars="200"/>
        <w:rPr>
          <w:rFonts w:ascii="Calibri" w:hAnsi="Calibri" w:eastAsia="宋体" w:cs="Times New Roman"/>
          <w:sz w:val="30"/>
          <w:szCs w:val="20"/>
        </w:rPr>
      </w:pPr>
      <w:r>
        <w:rPr>
          <w:rFonts w:ascii="Calibri" w:hAnsi="Calibri" w:eastAsia="宋体" w:cs="Times New Roman"/>
          <w:sz w:val="52"/>
          <w:szCs w:val="20"/>
        </w:rPr>
        <w:t xml:space="preserve">       </w:t>
      </w:r>
      <w:r>
        <w:rPr>
          <w:rFonts w:ascii="Calibri" w:hAnsi="Calibri" w:eastAsia="宋体" w:cs="Times New Roman"/>
          <w:sz w:val="30"/>
          <w:szCs w:val="20"/>
        </w:rPr>
        <w:t xml:space="preserve">  </w:t>
      </w:r>
    </w:p>
    <w:p>
      <w:pPr>
        <w:spacing w:line="360" w:lineRule="auto"/>
        <w:ind w:firstLine="600" w:firstLineChars="200"/>
        <w:rPr>
          <w:rFonts w:ascii="Calibri" w:hAnsi="Calibri" w:eastAsia="宋体" w:cs="Times New Roman"/>
          <w:sz w:val="30"/>
          <w:szCs w:val="20"/>
        </w:rPr>
      </w:pPr>
    </w:p>
    <w:p>
      <w:pPr>
        <w:spacing w:line="360" w:lineRule="auto"/>
        <w:ind w:firstLine="600" w:firstLineChars="200"/>
        <w:rPr>
          <w:rFonts w:ascii="Calibri" w:hAnsi="Calibri" w:eastAsia="宋体" w:cs="Times New Roman"/>
          <w:sz w:val="30"/>
          <w:szCs w:val="20"/>
        </w:rPr>
      </w:pPr>
    </w:p>
    <w:p>
      <w:pPr>
        <w:spacing w:line="360" w:lineRule="auto"/>
        <w:ind w:firstLine="600" w:firstLineChars="200"/>
        <w:rPr>
          <w:rFonts w:ascii="Calibri" w:hAnsi="Calibri" w:eastAsia="宋体" w:cs="Times New Roman"/>
          <w:sz w:val="30"/>
          <w:szCs w:val="20"/>
        </w:rPr>
      </w:pPr>
    </w:p>
    <w:p>
      <w:pPr>
        <w:spacing w:line="360" w:lineRule="auto"/>
        <w:ind w:firstLine="600" w:firstLineChars="200"/>
        <w:rPr>
          <w:rFonts w:ascii="Calibri" w:hAnsi="Calibri" w:eastAsia="宋体" w:cs="Times New Roman"/>
          <w:sz w:val="30"/>
          <w:szCs w:val="20"/>
        </w:rPr>
      </w:pP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hint="default" w:ascii="Calibri" w:hAnsi="Calibri" w:eastAsia="宋体" w:cs="Times New Roman"/>
          <w:sz w:val="30"/>
          <w:szCs w:val="20"/>
          <w:u w:val="single"/>
          <w:lang w:val="en-US"/>
        </w:rPr>
      </w:pPr>
      <w:r>
        <w:rPr>
          <w:rFonts w:hint="eastAsia" w:ascii="Calibri" w:hAnsi="Calibri" w:eastAsia="宋体" w:cs="Times New Roman"/>
          <w:sz w:val="30"/>
          <w:szCs w:val="20"/>
        </w:rPr>
        <w:t xml:space="preserve">招  </w:t>
      </w:r>
      <w:r>
        <w:rPr>
          <w:rFonts w:ascii="Calibri" w:hAnsi="Calibri" w:eastAsia="宋体" w:cs="Times New Roman"/>
          <w:sz w:val="30"/>
          <w:szCs w:val="20"/>
        </w:rPr>
        <w:t xml:space="preserve">  </w:t>
      </w:r>
      <w:r>
        <w:rPr>
          <w:rFonts w:hint="eastAsia" w:ascii="Calibri" w:hAnsi="Calibri" w:eastAsia="宋体" w:cs="Times New Roman"/>
          <w:sz w:val="30"/>
          <w:szCs w:val="20"/>
        </w:rPr>
        <w:t xml:space="preserve">标 </w:t>
      </w:r>
      <w:r>
        <w:rPr>
          <w:rFonts w:ascii="Calibri" w:hAnsi="Calibri" w:eastAsia="宋体" w:cs="Times New Roman"/>
          <w:sz w:val="30"/>
          <w:szCs w:val="20"/>
        </w:rPr>
        <w:t xml:space="preserve"> </w:t>
      </w:r>
      <w:r>
        <w:rPr>
          <w:rFonts w:hint="eastAsia" w:ascii="Calibri" w:hAnsi="Calibri" w:eastAsia="宋体" w:cs="Times New Roman"/>
          <w:sz w:val="30"/>
          <w:szCs w:val="20"/>
        </w:rPr>
        <w:t>人</w:t>
      </w:r>
      <w:r>
        <w:rPr>
          <w:rFonts w:hint="eastAsia" w:ascii="Calibri" w:hAnsi="Calibri" w:eastAsia="宋体" w:cs="Times New Roman"/>
          <w:sz w:val="30"/>
          <w:szCs w:val="20"/>
          <w:highlight w:val="none"/>
        </w:rPr>
        <w:t>：</w:t>
      </w:r>
      <w:r>
        <w:rPr>
          <w:rFonts w:hint="eastAsia" w:ascii="Calibri" w:hAnsi="Calibri" w:eastAsia="宋体" w:cs="Times New Roman"/>
          <w:sz w:val="30"/>
          <w:szCs w:val="30"/>
          <w:highlight w:val="none"/>
          <w:u w:val="single"/>
        </w:rPr>
        <w:t xml:space="preserve"> </w:t>
      </w:r>
      <w:r>
        <w:rPr>
          <w:rFonts w:hint="eastAsia" w:ascii="Calibri" w:hAnsi="Calibri" w:eastAsia="宋体" w:cs="Times New Roman"/>
          <w:sz w:val="30"/>
          <w:szCs w:val="30"/>
          <w:highlight w:val="none"/>
          <w:u w:val="single"/>
          <w:lang w:val="en-US" w:eastAsia="zh-CN"/>
        </w:rPr>
        <w:t>山东一方药业</w:t>
      </w:r>
      <w:r>
        <w:rPr>
          <w:rFonts w:hint="eastAsia" w:ascii="Calibri" w:hAnsi="Calibri" w:eastAsia="宋体" w:cs="Times New Roman"/>
          <w:sz w:val="30"/>
          <w:szCs w:val="30"/>
          <w:u w:val="single"/>
          <w:lang w:eastAsia="zh-CN"/>
        </w:rPr>
        <w:t>有限公司</w:t>
      </w:r>
      <w:r>
        <w:rPr>
          <w:rFonts w:hint="eastAsia" w:ascii="Calibri" w:hAnsi="Calibri" w:eastAsia="宋体"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color w:val="FF0000"/>
          <w:sz w:val="30"/>
          <w:szCs w:val="20"/>
          <w:u w:val="single"/>
        </w:rPr>
      </w:pPr>
      <w:r>
        <w:rPr>
          <w:rFonts w:hint="eastAsia" w:ascii="Calibri" w:hAnsi="Calibri" w:eastAsia="宋体" w:cs="Times New Roman"/>
          <w:sz w:val="30"/>
          <w:szCs w:val="20"/>
        </w:rPr>
        <w:t xml:space="preserve"> </w:t>
      </w:r>
      <w:r>
        <w:rPr>
          <w:rFonts w:hint="eastAsia" w:ascii="Calibri" w:hAnsi="Calibri" w:eastAsia="宋体" w:cs="Times New Roman"/>
          <w:sz w:val="32"/>
          <w:szCs w:val="20"/>
        </w:rPr>
        <w:t>编</w:t>
      </w:r>
      <w:r>
        <w:rPr>
          <w:rFonts w:ascii="Calibri" w:hAnsi="Calibri" w:eastAsia="宋体" w:cs="Times New Roman"/>
          <w:sz w:val="32"/>
          <w:szCs w:val="20"/>
        </w:rPr>
        <w:t xml:space="preserve"> </w:t>
      </w:r>
      <w:r>
        <w:rPr>
          <w:rFonts w:hint="eastAsia" w:ascii="Calibri" w:hAnsi="Calibri" w:eastAsia="宋体" w:cs="Times New Roman"/>
          <w:sz w:val="32"/>
          <w:szCs w:val="20"/>
        </w:rPr>
        <w:t>制</w:t>
      </w:r>
      <w:r>
        <w:rPr>
          <w:rFonts w:ascii="Calibri" w:hAnsi="Calibri" w:eastAsia="宋体" w:cs="Times New Roman"/>
          <w:sz w:val="32"/>
          <w:szCs w:val="20"/>
        </w:rPr>
        <w:t xml:space="preserve"> </w:t>
      </w:r>
      <w:r>
        <w:rPr>
          <w:rFonts w:hint="eastAsia" w:ascii="Calibri" w:hAnsi="Calibri" w:eastAsia="宋体" w:cs="Times New Roman"/>
          <w:sz w:val="32"/>
          <w:szCs w:val="20"/>
        </w:rPr>
        <w:t>日</w:t>
      </w:r>
      <w:r>
        <w:rPr>
          <w:rFonts w:ascii="Calibri" w:hAnsi="Calibri" w:eastAsia="宋体" w:cs="Times New Roman"/>
          <w:sz w:val="32"/>
          <w:szCs w:val="20"/>
        </w:rPr>
        <w:t xml:space="preserve"> </w:t>
      </w:r>
      <w:r>
        <w:rPr>
          <w:rFonts w:hint="eastAsia" w:ascii="Calibri" w:hAnsi="Calibri" w:eastAsia="宋体" w:cs="Times New Roman"/>
          <w:sz w:val="32"/>
          <w:szCs w:val="20"/>
        </w:rPr>
        <w:t>期：</w:t>
      </w:r>
      <w:r>
        <w:rPr>
          <w:rFonts w:hint="eastAsia" w:ascii="Calibri" w:hAnsi="Calibri" w:eastAsia="宋体" w:cs="Times New Roman"/>
          <w:color w:val="FF0000"/>
          <w:sz w:val="32"/>
          <w:szCs w:val="20"/>
          <w:u w:val="single"/>
        </w:rPr>
        <w:t xml:space="preserve">  20</w:t>
      </w:r>
      <w:r>
        <w:rPr>
          <w:rFonts w:hint="eastAsia" w:ascii="Calibri" w:hAnsi="Calibri" w:eastAsia="宋体" w:cs="Times New Roman"/>
          <w:color w:val="FF0000"/>
          <w:sz w:val="32"/>
          <w:szCs w:val="20"/>
          <w:u w:val="single"/>
          <w:lang w:val="en-US" w:eastAsia="zh-CN"/>
        </w:rPr>
        <w:t>23</w:t>
      </w:r>
      <w:r>
        <w:rPr>
          <w:rFonts w:hint="eastAsia" w:ascii="Calibri" w:hAnsi="Calibri" w:eastAsia="宋体" w:cs="Times New Roman"/>
          <w:color w:val="FF0000"/>
          <w:sz w:val="32"/>
          <w:szCs w:val="20"/>
        </w:rPr>
        <w:t>年</w:t>
      </w:r>
      <w:r>
        <w:rPr>
          <w:rFonts w:hint="eastAsia" w:ascii="Calibri" w:hAnsi="Calibri" w:eastAsia="宋体" w:cs="Times New Roman"/>
          <w:color w:val="FF0000"/>
          <w:sz w:val="32"/>
          <w:szCs w:val="20"/>
          <w:u w:val="single"/>
        </w:rPr>
        <w:t xml:space="preserve"> </w:t>
      </w:r>
      <w:r>
        <w:rPr>
          <w:rFonts w:hint="eastAsia" w:ascii="Calibri" w:hAnsi="Calibri" w:eastAsia="宋体" w:cs="Times New Roman"/>
          <w:color w:val="FF0000"/>
          <w:sz w:val="32"/>
          <w:szCs w:val="20"/>
          <w:u w:val="single"/>
          <w:lang w:val="en-US" w:eastAsia="zh-CN"/>
        </w:rPr>
        <w:t xml:space="preserve"> 02 </w:t>
      </w:r>
      <w:r>
        <w:rPr>
          <w:rFonts w:hint="eastAsia" w:ascii="Calibri" w:hAnsi="Calibri" w:eastAsia="宋体" w:cs="Times New Roman"/>
          <w:color w:val="FF0000"/>
          <w:sz w:val="32"/>
          <w:szCs w:val="20"/>
          <w:u w:val="single"/>
        </w:rPr>
        <w:t xml:space="preserve"> </w:t>
      </w:r>
      <w:r>
        <w:rPr>
          <w:rFonts w:hint="eastAsia" w:ascii="Calibri" w:hAnsi="Calibri" w:eastAsia="宋体" w:cs="Times New Roman"/>
          <w:color w:val="FF0000"/>
          <w:sz w:val="32"/>
          <w:szCs w:val="20"/>
        </w:rPr>
        <w:t>月</w:t>
      </w:r>
      <w:r>
        <w:rPr>
          <w:rFonts w:hint="eastAsia" w:ascii="Calibri" w:hAnsi="Calibri" w:eastAsia="宋体" w:cs="Times New Roman"/>
          <w:color w:val="FF0000"/>
          <w:sz w:val="32"/>
          <w:szCs w:val="20"/>
          <w:u w:val="single"/>
        </w:rPr>
        <w:t xml:space="preserve">  </w:t>
      </w:r>
      <w:r>
        <w:rPr>
          <w:rFonts w:hint="eastAsia" w:ascii="Calibri" w:hAnsi="Calibri" w:eastAsia="宋体" w:cs="Times New Roman"/>
          <w:color w:val="FF0000"/>
          <w:sz w:val="32"/>
          <w:szCs w:val="20"/>
          <w:u w:val="single"/>
          <w:lang w:val="en-US" w:eastAsia="zh-CN"/>
        </w:rPr>
        <w:t>06</w:t>
      </w:r>
      <w:r>
        <w:rPr>
          <w:rFonts w:hint="eastAsia" w:ascii="Calibri" w:hAnsi="Calibri" w:eastAsia="宋体" w:cs="Times New Roman"/>
          <w:color w:val="FF0000"/>
          <w:sz w:val="32"/>
          <w:szCs w:val="20"/>
          <w:u w:val="single"/>
        </w:rPr>
        <w:t xml:space="preserve"> </w:t>
      </w:r>
      <w:r>
        <w:rPr>
          <w:rFonts w:hint="eastAsia" w:ascii="Calibri" w:hAnsi="Calibri" w:eastAsia="宋体" w:cs="Times New Roman"/>
          <w:color w:val="FF0000"/>
          <w:sz w:val="32"/>
          <w:szCs w:val="20"/>
        </w:rPr>
        <w:t>日</w:t>
      </w:r>
    </w:p>
    <w:p>
      <w:pPr>
        <w:bidi w:val="0"/>
        <w:jc w:val="center"/>
        <w:rPr>
          <w:rFonts w:hint="eastAsia" w:ascii="黑体" w:hAnsi="黑体" w:eastAsia="黑体" w:cs="黑体"/>
          <w:sz w:val="32"/>
          <w:szCs w:val="36"/>
        </w:rPr>
      </w:pPr>
    </w:p>
    <w:p>
      <w:pPr>
        <w:bidi w:val="0"/>
        <w:jc w:val="center"/>
        <w:rPr>
          <w:rFonts w:hint="eastAsia" w:ascii="黑体" w:hAnsi="黑体" w:eastAsia="黑体" w:cs="黑体"/>
          <w:sz w:val="32"/>
          <w:szCs w:val="36"/>
        </w:rPr>
      </w:pPr>
      <w:r>
        <w:rPr>
          <w:rFonts w:hint="eastAsia" w:ascii="黑体" w:hAnsi="黑体" w:eastAsia="黑体" w:cs="黑体"/>
          <w:sz w:val="32"/>
          <w:szCs w:val="36"/>
        </w:rPr>
        <w:t>目     录</w:t>
      </w:r>
    </w:p>
    <w:p>
      <w:pPr>
        <w:bidi w:val="0"/>
      </w:pPr>
    </w:p>
    <w:sdt>
      <w:sdtPr>
        <w:rPr>
          <w:rFonts w:ascii="宋体" w:hAnsi="宋体" w:eastAsia="宋体" w:cstheme="minorBidi"/>
          <w:kern w:val="2"/>
          <w:sz w:val="21"/>
          <w:szCs w:val="22"/>
          <w:lang w:val="en-US" w:eastAsia="zh-CN" w:bidi="ar-SA"/>
        </w:rPr>
        <w:id w:val="147454059"/>
        <w15:color w:val="DBDBDB"/>
        <w:docPartObj>
          <w:docPartGallery w:val="Table of Contents"/>
          <w:docPartUnique/>
        </w:docPartObj>
      </w:sdtPr>
      <w:sdtEndPr>
        <w:rPr>
          <w:rFonts w:asciiTheme="minorHAnsi" w:hAnsiTheme="minorHAnsi" w:eastAsiaTheme="minorEastAsia"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fldChar w:fldCharType="begin"/>
          </w:r>
          <w:r>
            <w:instrText xml:space="preserve">TOC \o "1-3" \h \u </w:instrText>
          </w:r>
          <w: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_Toc7070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 xml:space="preserve">第一章  </w:t>
          </w:r>
          <w:r>
            <w:rPr>
              <w:rFonts w:hint="eastAsia" w:ascii="宋体" w:hAnsi="宋体" w:eastAsia="宋体" w:cs="宋体"/>
              <w:sz w:val="28"/>
              <w:szCs w:val="40"/>
            </w:rPr>
            <w:t>工程项目</w:t>
          </w:r>
          <w:r>
            <w:rPr>
              <w:rFonts w:hint="eastAsia" w:ascii="宋体" w:hAnsi="宋体" w:eastAsia="宋体" w:cs="宋体"/>
              <w:sz w:val="28"/>
              <w:szCs w:val="40"/>
              <w:lang w:eastAsia="zh-CN"/>
            </w:rPr>
            <w:t>建设</w:t>
          </w:r>
          <w:r>
            <w:rPr>
              <w:rFonts w:hint="eastAsia" w:ascii="宋体" w:hAnsi="宋体" w:eastAsia="宋体" w:cs="宋体"/>
              <w:sz w:val="28"/>
              <w:szCs w:val="40"/>
              <w:lang w:val="en-US" w:eastAsia="zh-CN"/>
            </w:rPr>
            <w:t>廉洁自律告知书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_Toc7070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_Toc20667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第二章  投标人须知前附表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_Toc20667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_Toc30660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第三章  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_Toc30660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_Toc16684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第四章  招标方式、承包方式、招标范围及其他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_Toc16684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_Toc30782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第五章  投标人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_Toc30782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_Toc13682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第六章  投标文件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_Toc13682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_Toc1460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第七章  开标、评标、定标及合同签订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_Toc24716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第八章  废标条款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_Toc24716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_Toc27913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第九章  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_Toc27913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_Toc4547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第十章  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_Toc4547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tabs>
              <w:tab w:val="right" w:leader="dot" w:pos="9185"/>
            </w:tabs>
            <w:kinsoku/>
            <w:wordWrap/>
            <w:overflowPunct/>
            <w:topLinePunct w:val="0"/>
            <w:autoSpaceDE/>
            <w:autoSpaceDN/>
            <w:bidi w:val="0"/>
            <w:adjustRightInd/>
            <w:snapToGrid/>
            <w:spacing w:line="480" w:lineRule="auto"/>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_Toc10307 </w:instrText>
          </w:r>
          <w:r>
            <w:rPr>
              <w:rFonts w:hint="eastAsia" w:ascii="宋体" w:hAnsi="宋体" w:eastAsia="宋体" w:cs="宋体"/>
              <w:sz w:val="28"/>
              <w:szCs w:val="28"/>
            </w:rPr>
            <w:fldChar w:fldCharType="separate"/>
          </w:r>
          <w:r>
            <w:rPr>
              <w:rFonts w:hint="eastAsia" w:ascii="宋体" w:hAnsi="宋体" w:eastAsia="宋体" w:cs="宋体"/>
              <w:sz w:val="28"/>
              <w:szCs w:val="40"/>
              <w:lang w:val="en-US" w:eastAsia="zh-CN"/>
            </w:rPr>
            <w:t>第十一章   报价分项要求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_Toc10307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bidi w:val="0"/>
          </w:pPr>
          <w:r>
            <w:fldChar w:fldCharType="end"/>
          </w:r>
        </w:p>
      </w:sdtContent>
    </w:sdt>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keepNext/>
        <w:keepLines/>
        <w:spacing w:before="156" w:after="156" w:line="360" w:lineRule="auto"/>
        <w:ind w:firstLine="480" w:firstLineChars="200"/>
        <w:jc w:val="center"/>
        <w:outlineLvl w:val="2"/>
        <w:rPr>
          <w:rFonts w:hint="eastAsia" w:ascii="仿宋_GB2312" w:hAnsi="仿宋" w:eastAsia="仿宋_GB2312"/>
          <w:sz w:val="32"/>
          <w:lang w:val="zh-CN"/>
        </w:rPr>
      </w:pPr>
      <w:bookmarkStart w:id="0" w:name="_Toc7070"/>
      <w:r>
        <w:rPr>
          <w:rFonts w:hint="eastAsia" w:ascii="黑体" w:hAnsi="Calibri" w:eastAsia="黑体" w:cs="Times New Roman"/>
          <w:sz w:val="24"/>
          <w:szCs w:val="24"/>
          <w:lang w:val="en-US" w:eastAsia="zh-CN"/>
        </w:rPr>
        <w:t xml:space="preserve">第一章  </w:t>
      </w:r>
      <w:r>
        <w:rPr>
          <w:rFonts w:hint="eastAsia" w:ascii="黑体" w:hAnsi="Calibri" w:eastAsia="黑体" w:cs="Times New Roman"/>
          <w:sz w:val="24"/>
          <w:szCs w:val="24"/>
        </w:rPr>
        <w:t>工程项目</w:t>
      </w:r>
      <w:r>
        <w:rPr>
          <w:rFonts w:hint="eastAsia" w:ascii="黑体" w:hAnsi="Calibri" w:eastAsia="黑体" w:cs="Times New Roman"/>
          <w:sz w:val="24"/>
          <w:szCs w:val="24"/>
          <w:lang w:eastAsia="zh-CN"/>
        </w:rPr>
        <w:t>建设</w:t>
      </w:r>
      <w:r>
        <w:rPr>
          <w:rFonts w:hint="eastAsia" w:ascii="黑体" w:hAnsi="Calibri" w:eastAsia="黑体" w:cs="Times New Roman"/>
          <w:sz w:val="24"/>
          <w:szCs w:val="24"/>
          <w:lang w:val="en-US" w:eastAsia="zh-CN"/>
        </w:rPr>
        <w:t>廉洁自律告知书</w:t>
      </w:r>
      <w:bookmarkEnd w:id="0"/>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为维护公平竞争的市场秩序，从源头上有效预防和制止违纪行为和腐败问题的发生，促进工程项目建设廉洁优质高效，现就合作双方廉洁自律有关事项告知如下：</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default" w:ascii="仿宋_GB2312" w:hAnsi="仿宋" w:eastAsia="仿宋_GB2312"/>
          <w:sz w:val="32"/>
          <w:lang w:val="en-US" w:eastAsia="zh-CN"/>
        </w:rPr>
      </w:pPr>
      <w:r>
        <w:rPr>
          <w:rFonts w:hint="eastAsia" w:ascii="仿宋_GB2312" w:hAnsi="仿宋" w:eastAsia="仿宋_GB2312"/>
          <w:sz w:val="32"/>
          <w:lang w:val="en-US" w:eastAsia="zh-CN"/>
        </w:rPr>
        <w:t>一、严格遵守职业道德，坚持公开、公正、诚信的原则，自觉遵守工程项目建设相关的市场准入、招标投标、施工安装和市场活动等有关法律、法规及政策；</w:t>
      </w:r>
    </w:p>
    <w:p>
      <w:pPr>
        <w:autoSpaceDE w:val="0"/>
        <w:autoSpaceDN w:val="0"/>
        <w:spacing w:line="480" w:lineRule="exact"/>
        <w:ind w:firstLine="640" w:firstLineChars="200"/>
        <w:rPr>
          <w:rFonts w:hint="eastAsia" w:ascii="仿宋_GB2312" w:hAnsi="仿宋" w:eastAsia="仿宋_GB2312"/>
          <w:sz w:val="32"/>
          <w:lang w:val="en-US" w:eastAsia="zh-CN"/>
        </w:rPr>
      </w:pPr>
      <w:r>
        <w:rPr>
          <w:rFonts w:hint="eastAsia" w:ascii="仿宋_GB2312" w:hAnsi="仿宋" w:eastAsia="仿宋_GB2312"/>
          <w:sz w:val="32"/>
          <w:lang w:val="en-US" w:eastAsia="zh-CN"/>
        </w:rPr>
        <w:t>二、严禁</w:t>
      </w:r>
      <w:r>
        <w:rPr>
          <w:rFonts w:hint="eastAsia" w:ascii="仿宋_GB2312" w:hAnsi="仿宋" w:eastAsia="仿宋_GB2312"/>
          <w:sz w:val="32"/>
          <w:lang w:val="zh-CN"/>
        </w:rPr>
        <w:t>为获取不正当的利益，损害国家、集体和对方利益，不得违反</w:t>
      </w:r>
      <w:r>
        <w:rPr>
          <w:rFonts w:hint="eastAsia" w:ascii="仿宋_GB2312" w:hAnsi="仿宋" w:eastAsia="仿宋_GB2312"/>
          <w:sz w:val="32"/>
          <w:lang w:val="en-US" w:eastAsia="zh-CN"/>
        </w:rPr>
        <w:t>公司</w:t>
      </w:r>
      <w:r>
        <w:rPr>
          <w:rFonts w:hint="eastAsia" w:ascii="仿宋_GB2312" w:hAnsi="仿宋" w:eastAsia="仿宋_GB2312"/>
          <w:sz w:val="32"/>
          <w:lang w:val="zh-CN"/>
        </w:rPr>
        <w:t>工程建设管理规章制度</w:t>
      </w:r>
      <w:r>
        <w:rPr>
          <w:rFonts w:hint="eastAsia" w:ascii="仿宋_GB2312" w:hAnsi="仿宋" w:eastAsia="仿宋_GB2312"/>
          <w:sz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default" w:ascii="仿宋_GB2312" w:hAnsi="仿宋" w:eastAsia="仿宋_GB2312"/>
          <w:sz w:val="32"/>
          <w:lang w:val="en-US" w:eastAsia="zh-CN"/>
        </w:rPr>
      </w:pPr>
      <w:r>
        <w:rPr>
          <w:rFonts w:hint="eastAsia" w:ascii="仿宋_GB2312" w:hAnsi="仿宋" w:eastAsia="仿宋_GB2312"/>
          <w:sz w:val="32"/>
          <w:lang w:val="en-US" w:eastAsia="zh-CN"/>
        </w:rPr>
        <w:t>三、严格执行工程建设项目承发包合同文件，自觉按合同执行；</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仿宋_GB2312" w:hAnsi="仿宋" w:eastAsia="仿宋_GB2312"/>
          <w:sz w:val="32"/>
          <w:lang w:val="zh-CN"/>
        </w:rPr>
      </w:pPr>
      <w:r>
        <w:rPr>
          <w:rFonts w:hint="eastAsia" w:ascii="仿宋_GB2312" w:hAnsi="仿宋" w:eastAsia="仿宋_GB2312"/>
          <w:sz w:val="32"/>
          <w:lang w:val="en-US" w:eastAsia="zh-CN"/>
        </w:rPr>
        <w:t>四、</w:t>
      </w:r>
      <w:r>
        <w:rPr>
          <w:rFonts w:hint="eastAsia" w:ascii="仿宋_GB2312" w:hAnsi="仿宋" w:eastAsia="仿宋_GB2312"/>
          <w:sz w:val="32"/>
          <w:lang w:val="zh-CN"/>
        </w:rPr>
        <w:t>严禁向</w:t>
      </w:r>
      <w:r>
        <w:rPr>
          <w:rFonts w:hint="eastAsia" w:ascii="仿宋_GB2312" w:hAnsi="仿宋" w:eastAsia="仿宋_GB2312"/>
          <w:sz w:val="32"/>
          <w:lang w:val="en-US" w:eastAsia="zh-CN"/>
        </w:rPr>
        <w:t>相关单位或</w:t>
      </w:r>
      <w:r>
        <w:rPr>
          <w:rFonts w:hint="eastAsia" w:ascii="仿宋_GB2312" w:hAnsi="仿宋" w:eastAsia="仿宋_GB2312"/>
          <w:sz w:val="32"/>
          <w:lang w:val="zh-CN"/>
        </w:rPr>
        <w:t>人员赠送礼金、有价证券、贵重物品或回扣、好处费、感谢费等，不变相行贿搞商业贿赂；</w:t>
      </w:r>
    </w:p>
    <w:p>
      <w:pPr>
        <w:autoSpaceDE w:val="0"/>
        <w:autoSpaceDN w:val="0"/>
        <w:spacing w:line="480" w:lineRule="exact"/>
        <w:ind w:firstLine="640" w:firstLineChars="200"/>
        <w:rPr>
          <w:rFonts w:hint="eastAsia" w:ascii="仿宋_GB2312" w:hAnsi="仿宋" w:eastAsia="仿宋_GB2312"/>
          <w:sz w:val="32"/>
          <w:lang w:val="zh-CN" w:eastAsia="zh-CN"/>
        </w:rPr>
      </w:pPr>
      <w:r>
        <w:rPr>
          <w:rFonts w:hint="eastAsia" w:ascii="仿宋_GB2312" w:hAnsi="仿宋" w:eastAsia="仿宋_GB2312"/>
          <w:sz w:val="32"/>
          <w:lang w:val="en-US" w:eastAsia="zh-CN"/>
        </w:rPr>
        <w:t>五、</w:t>
      </w:r>
      <w:r>
        <w:rPr>
          <w:rFonts w:hint="eastAsia" w:ascii="仿宋_GB2312" w:hAnsi="仿宋" w:eastAsia="仿宋_GB2312"/>
          <w:sz w:val="32"/>
          <w:lang w:val="zh-CN"/>
        </w:rPr>
        <w:t>严禁</w:t>
      </w:r>
      <w:r>
        <w:rPr>
          <w:rFonts w:hint="eastAsia" w:ascii="仿宋_GB2312" w:hAnsi="仿宋" w:eastAsia="仿宋_GB2312"/>
          <w:sz w:val="32"/>
          <w:lang w:val="en-US" w:eastAsia="zh-CN"/>
        </w:rPr>
        <w:t>以</w:t>
      </w:r>
      <w:r>
        <w:rPr>
          <w:rFonts w:hint="eastAsia" w:ascii="仿宋_GB2312" w:hAnsi="仿宋" w:eastAsia="仿宋_GB2312"/>
          <w:sz w:val="32"/>
          <w:lang w:val="zh-CN"/>
        </w:rPr>
        <w:t>任何理由为</w:t>
      </w:r>
      <w:r>
        <w:rPr>
          <w:rFonts w:hint="eastAsia" w:ascii="仿宋_GB2312" w:hAnsi="仿宋" w:eastAsia="仿宋_GB2312"/>
          <w:sz w:val="32"/>
          <w:lang w:val="en-US" w:eastAsia="zh-CN"/>
        </w:rPr>
        <w:t>相关单位或</w:t>
      </w:r>
      <w:r>
        <w:rPr>
          <w:rFonts w:hint="eastAsia" w:ascii="仿宋_GB2312" w:hAnsi="仿宋" w:eastAsia="仿宋_GB2312"/>
          <w:sz w:val="32"/>
          <w:lang w:val="zh-CN"/>
        </w:rPr>
        <w:t>个人组织有可能影响公正执行公务的宴请、健身、娱乐等活动</w:t>
      </w:r>
      <w:r>
        <w:rPr>
          <w:rFonts w:hint="eastAsia" w:ascii="仿宋_GB2312" w:hAnsi="仿宋" w:eastAsia="仿宋_GB2312"/>
          <w:sz w:val="32"/>
          <w:lang w:val="en-US" w:eastAsia="zh-CN"/>
        </w:rPr>
        <w:t>；</w:t>
      </w:r>
    </w:p>
    <w:p>
      <w:pPr>
        <w:autoSpaceDE w:val="0"/>
        <w:autoSpaceDN w:val="0"/>
        <w:spacing w:line="480" w:lineRule="exact"/>
        <w:ind w:firstLine="640" w:firstLineChars="200"/>
        <w:rPr>
          <w:rFonts w:hint="eastAsia" w:ascii="仿宋_GB2312" w:hAnsi="仿宋" w:eastAsia="仿宋_GB2312"/>
          <w:sz w:val="32"/>
          <w:lang w:val="zh-CN"/>
        </w:rPr>
      </w:pPr>
      <w:r>
        <w:rPr>
          <w:rFonts w:hint="eastAsia" w:ascii="仿宋_GB2312" w:hAnsi="仿宋" w:eastAsia="仿宋_GB2312"/>
          <w:sz w:val="32"/>
          <w:lang w:val="en-US" w:eastAsia="zh-CN"/>
        </w:rPr>
        <w:t>六、严禁</w:t>
      </w:r>
      <w:r>
        <w:rPr>
          <w:rFonts w:hint="eastAsia" w:ascii="仿宋_GB2312" w:hAnsi="仿宋" w:eastAsia="仿宋_GB2312"/>
          <w:sz w:val="32"/>
          <w:lang w:val="zh-CN"/>
        </w:rPr>
        <w:t>接受或暗示为相关单位或个人装修住房、婚丧嫁娶、配偶子女的工作安排以及出国（境）、旅游等提供方便。</w:t>
      </w: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textAlignment w:val="auto"/>
        <w:rPr>
          <w:rFonts w:hint="eastAsia" w:ascii="仿宋_GB2312" w:hAnsi="仿宋" w:eastAsia="仿宋_GB2312"/>
          <w:sz w:val="32"/>
          <w:lang w:val="en-US" w:eastAsia="zh-CN"/>
        </w:rPr>
      </w:pPr>
      <w:r>
        <w:rPr>
          <w:rFonts w:hint="eastAsia" w:ascii="仿宋_GB2312" w:hAnsi="仿宋" w:eastAsia="仿宋_GB2312"/>
          <w:sz w:val="32"/>
          <w:lang w:val="en-US" w:eastAsia="zh-CN"/>
        </w:rPr>
        <w:t>违反上述事项造成不良影响或严重后果的，按照国家有关法律法规予以处理；涉嫌犯罪的，移送司法机关依法追究刑事责任。</w:t>
      </w:r>
    </w:p>
    <w:p>
      <w:pPr>
        <w:autoSpaceDE w:val="0"/>
        <w:autoSpaceDN w:val="0"/>
        <w:spacing w:line="480" w:lineRule="exact"/>
        <w:ind w:firstLine="616" w:firstLineChars="200"/>
        <w:jc w:val="left"/>
        <w:rPr>
          <w:rFonts w:hint="eastAsia" w:ascii="仿宋" w:hAnsi="仿宋" w:eastAsia="仿宋" w:cs="宋体"/>
          <w:color w:val="000000"/>
          <w:spacing w:val="-6"/>
          <w:kern w:val="0"/>
          <w:sz w:val="32"/>
          <w:szCs w:val="32"/>
        </w:rPr>
      </w:pPr>
      <w:r>
        <w:rPr>
          <w:rFonts w:hint="eastAsia" w:ascii="仿宋" w:hAnsi="仿宋" w:eastAsia="仿宋" w:cs="宋体"/>
          <w:color w:val="000000"/>
          <w:spacing w:val="-6"/>
          <w:kern w:val="0"/>
          <w:sz w:val="32"/>
          <w:szCs w:val="32"/>
          <w:lang w:val="en-US" w:eastAsia="zh-CN"/>
        </w:rPr>
        <w:t>中药控股</w:t>
      </w:r>
      <w:r>
        <w:rPr>
          <w:rFonts w:hint="eastAsia" w:ascii="仿宋" w:hAnsi="仿宋" w:eastAsia="仿宋" w:cs="宋体"/>
          <w:color w:val="000000"/>
          <w:spacing w:val="-6"/>
          <w:kern w:val="0"/>
          <w:sz w:val="32"/>
          <w:szCs w:val="32"/>
        </w:rPr>
        <w:t>监督反馈渠道</w:t>
      </w:r>
      <w:r>
        <w:rPr>
          <w:rFonts w:hint="eastAsia" w:ascii="仿宋" w:hAnsi="仿宋" w:eastAsia="仿宋" w:cs="宋体"/>
          <w:color w:val="000000"/>
          <w:spacing w:val="-6"/>
          <w:kern w:val="0"/>
          <w:sz w:val="32"/>
          <w:szCs w:val="32"/>
          <w:lang w:eastAsia="zh-CN"/>
        </w:rPr>
        <w:t>：</w:t>
      </w:r>
      <w:r>
        <w:rPr>
          <w:rFonts w:hint="eastAsia" w:ascii="仿宋" w:hAnsi="仿宋" w:eastAsia="仿宋" w:cs="宋体"/>
          <w:color w:val="000000"/>
          <w:spacing w:val="-6"/>
          <w:kern w:val="0"/>
          <w:sz w:val="32"/>
          <w:szCs w:val="32"/>
        </w:rPr>
        <w:fldChar w:fldCharType="begin"/>
      </w:r>
      <w:r>
        <w:rPr>
          <w:rFonts w:hint="eastAsia" w:ascii="仿宋" w:hAnsi="仿宋" w:eastAsia="仿宋" w:cs="宋体"/>
          <w:color w:val="000000"/>
          <w:spacing w:val="-6"/>
          <w:kern w:val="0"/>
          <w:sz w:val="32"/>
          <w:szCs w:val="32"/>
        </w:rPr>
        <w:instrText xml:space="preserve"> HYPERLINK "mailto:jijian@china-tcm.com.cn" </w:instrText>
      </w:r>
      <w:r>
        <w:rPr>
          <w:rFonts w:hint="eastAsia" w:ascii="仿宋" w:hAnsi="仿宋" w:eastAsia="仿宋" w:cs="宋体"/>
          <w:color w:val="000000"/>
          <w:spacing w:val="-6"/>
          <w:kern w:val="0"/>
          <w:sz w:val="32"/>
          <w:szCs w:val="32"/>
        </w:rPr>
        <w:fldChar w:fldCharType="separate"/>
      </w:r>
      <w:r>
        <w:rPr>
          <w:rStyle w:val="7"/>
          <w:rFonts w:hint="eastAsia" w:ascii="仿宋" w:hAnsi="仿宋" w:eastAsia="仿宋" w:cs="宋体"/>
          <w:spacing w:val="-6"/>
          <w:kern w:val="0"/>
          <w:sz w:val="32"/>
          <w:szCs w:val="32"/>
        </w:rPr>
        <w:t>jijian@china-tcm.com.cn</w:t>
      </w:r>
      <w:r>
        <w:rPr>
          <w:rFonts w:hint="eastAsia" w:ascii="仿宋" w:hAnsi="仿宋" w:eastAsia="仿宋" w:cs="宋体"/>
          <w:color w:val="000000"/>
          <w:spacing w:val="-6"/>
          <w:kern w:val="0"/>
          <w:sz w:val="32"/>
          <w:szCs w:val="32"/>
        </w:rPr>
        <w:fldChar w:fldCharType="end"/>
      </w:r>
    </w:p>
    <w:p>
      <w:pPr>
        <w:autoSpaceDE w:val="0"/>
        <w:autoSpaceDN w:val="0"/>
        <w:spacing w:line="480" w:lineRule="exact"/>
        <w:ind w:firstLine="616" w:firstLineChars="200"/>
        <w:jc w:val="left"/>
        <w:rPr>
          <w:rFonts w:hint="eastAsia" w:ascii="仿宋" w:hAnsi="仿宋" w:eastAsia="仿宋" w:cs="宋体"/>
          <w:color w:val="000000"/>
          <w:spacing w:val="-6"/>
          <w:kern w:val="0"/>
          <w:sz w:val="32"/>
          <w:szCs w:val="32"/>
          <w:lang w:val="zh-CN" w:eastAsia="zh-CN"/>
        </w:rPr>
      </w:pPr>
    </w:p>
    <w:p>
      <w:pPr>
        <w:autoSpaceDE w:val="0"/>
        <w:autoSpaceDN w:val="0"/>
        <w:spacing w:line="480" w:lineRule="exact"/>
        <w:ind w:firstLine="616" w:firstLineChars="200"/>
        <w:rPr>
          <w:rFonts w:hint="eastAsia" w:ascii="仿宋" w:hAnsi="仿宋" w:eastAsia="仿宋" w:cs="宋体"/>
          <w:color w:val="000000"/>
          <w:spacing w:val="-6"/>
          <w:kern w:val="0"/>
          <w:sz w:val="32"/>
          <w:szCs w:val="32"/>
          <w:highlight w:val="none"/>
        </w:rPr>
      </w:pPr>
      <w:r>
        <w:rPr>
          <w:rFonts w:hint="eastAsia" w:ascii="仿宋" w:hAnsi="仿宋" w:eastAsia="仿宋" w:cs="宋体"/>
          <w:b w:val="0"/>
          <w:bCs w:val="0"/>
          <w:color w:val="000000"/>
          <w:spacing w:val="-6"/>
          <w:kern w:val="0"/>
          <w:sz w:val="32"/>
          <w:szCs w:val="32"/>
          <w:highlight w:val="none"/>
          <w:lang w:eastAsia="zh-CN"/>
        </w:rPr>
        <w:t>合作</w:t>
      </w:r>
      <w:r>
        <w:rPr>
          <w:rFonts w:hint="eastAsia" w:ascii="仿宋" w:hAnsi="仿宋" w:eastAsia="仿宋" w:cs="宋体"/>
          <w:color w:val="000000"/>
          <w:spacing w:val="-6"/>
          <w:kern w:val="0"/>
          <w:sz w:val="32"/>
          <w:szCs w:val="32"/>
          <w:highlight w:val="none"/>
        </w:rPr>
        <w:t>双方应互相监督，对违规问题及时报告有关部门。</w:t>
      </w:r>
    </w:p>
    <w:p>
      <w:pPr>
        <w:autoSpaceDE w:val="0"/>
        <w:autoSpaceDN w:val="0"/>
        <w:spacing w:line="480" w:lineRule="exact"/>
        <w:ind w:firstLine="616" w:firstLineChars="200"/>
        <w:rPr>
          <w:rFonts w:hint="eastAsia" w:ascii="仿宋" w:hAnsi="仿宋" w:eastAsia="仿宋" w:cs="宋体"/>
          <w:color w:val="000000"/>
          <w:spacing w:val="-6"/>
          <w:kern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left"/>
        <w:textAlignment w:val="auto"/>
        <w:rPr>
          <w:rFonts w:hint="default" w:ascii="仿宋_GB2312" w:hAnsi="仿宋" w:eastAsia="仿宋_GB2312"/>
          <w:sz w:val="32"/>
          <w:lang w:val="en-US" w:eastAsia="zh-CN"/>
        </w:rPr>
      </w:pPr>
      <w:r>
        <w:rPr>
          <w:rFonts w:hint="eastAsia" w:ascii="仿宋_GB2312" w:hAnsi="仿宋" w:eastAsia="仿宋_GB2312"/>
          <w:sz w:val="32"/>
          <w:highlight w:val="none"/>
          <w:lang w:val="en-US" w:eastAsia="zh-CN"/>
        </w:rPr>
        <w:t>本告知书随发标书送达。投标人同意接受本告知书约束，承诺</w:t>
      </w:r>
      <w:r>
        <w:rPr>
          <w:rFonts w:hint="eastAsia" w:ascii="仿宋_GB2312" w:hAnsi="仿宋" w:eastAsia="仿宋_GB2312"/>
          <w:sz w:val="32"/>
          <w:lang w:val="en-US" w:eastAsia="zh-CN"/>
        </w:rPr>
        <w:t xml:space="preserve">遵守本告知书规定并严格执行。 </w:t>
      </w:r>
    </w:p>
    <w:p>
      <w:pPr>
        <w:spacing w:line="360" w:lineRule="auto"/>
        <w:ind w:firstLine="640" w:firstLineChars="200"/>
        <w:rPr>
          <w:rFonts w:hint="eastAsia" w:ascii="Calibri" w:hAnsi="Calibri" w:eastAsia="宋体" w:cs="Times New Roman"/>
          <w:sz w:val="32"/>
          <w:szCs w:val="20"/>
        </w:rPr>
      </w:pPr>
    </w:p>
    <w:p>
      <w:pPr>
        <w:spacing w:line="360" w:lineRule="auto"/>
        <w:ind w:firstLine="600" w:firstLineChars="200"/>
        <w:rPr>
          <w:rFonts w:ascii="Calibri" w:hAnsi="Calibri" w:eastAsia="宋体" w:cs="Times New Roman"/>
          <w:sz w:val="30"/>
          <w:szCs w:val="20"/>
          <w:u w:val="single"/>
        </w:rPr>
      </w:pPr>
    </w:p>
    <w:p>
      <w:pPr>
        <w:spacing w:line="360" w:lineRule="auto"/>
        <w:ind w:firstLine="600" w:firstLineChars="200"/>
        <w:rPr>
          <w:rFonts w:ascii="Calibri" w:hAnsi="Calibri" w:eastAsia="宋体" w:cs="Times New Roman"/>
          <w:sz w:val="30"/>
          <w:szCs w:val="20"/>
          <w:u w:val="single"/>
        </w:rPr>
      </w:pPr>
    </w:p>
    <w:p>
      <w:pPr>
        <w:spacing w:line="360" w:lineRule="auto"/>
        <w:ind w:firstLine="600" w:firstLineChars="200"/>
        <w:rPr>
          <w:rFonts w:ascii="Calibri" w:hAnsi="Calibri" w:eastAsia="宋体" w:cs="Times New Roman"/>
          <w:sz w:val="30"/>
          <w:szCs w:val="20"/>
          <w:u w:val="single"/>
        </w:rPr>
      </w:pPr>
    </w:p>
    <w:p>
      <w:pPr>
        <w:spacing w:line="360" w:lineRule="auto"/>
        <w:ind w:firstLine="600" w:firstLineChars="200"/>
        <w:rPr>
          <w:rFonts w:ascii="Calibri" w:hAnsi="Calibri" w:eastAsia="宋体" w:cs="Times New Roman"/>
          <w:sz w:val="30"/>
          <w:szCs w:val="20"/>
          <w:u w:val="single"/>
        </w:rPr>
      </w:pPr>
    </w:p>
    <w:p>
      <w:pPr>
        <w:keepNext/>
        <w:keepLines/>
        <w:spacing w:before="156" w:after="156" w:line="360" w:lineRule="auto"/>
        <w:ind w:firstLine="480" w:firstLineChars="200"/>
        <w:jc w:val="center"/>
        <w:outlineLvl w:val="2"/>
        <w:rPr>
          <w:rFonts w:ascii="Calibri" w:hAnsi="Calibri" w:eastAsia="宋体" w:cs="Times New Roman"/>
          <w:sz w:val="28"/>
          <w:szCs w:val="20"/>
        </w:rPr>
      </w:pPr>
      <w:bookmarkStart w:id="1" w:name="_Toc20667"/>
      <w:r>
        <w:rPr>
          <w:rFonts w:hint="eastAsia" w:ascii="黑体" w:hAnsi="Calibri" w:eastAsia="黑体" w:cs="Times New Roman"/>
          <w:sz w:val="24"/>
          <w:szCs w:val="24"/>
          <w:lang w:val="en-US" w:eastAsia="zh-CN"/>
        </w:rPr>
        <w:t>第二章  投标人须知前附表</w:t>
      </w:r>
      <w:bookmarkEnd w:id="1"/>
    </w:p>
    <w:tbl>
      <w:tblPr>
        <w:tblStyle w:val="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548"/>
        <w:gridCol w:w="127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工程名称</w:t>
            </w:r>
          </w:p>
        </w:tc>
        <w:tc>
          <w:tcPr>
            <w:tcW w:w="6974" w:type="dxa"/>
            <w:gridSpan w:val="3"/>
          </w:tcPr>
          <w:p>
            <w:pPr>
              <w:snapToGrid w:val="0"/>
              <w:spacing w:before="120" w:beforeLines="50" w:after="120" w:afterLines="50" w:line="400" w:lineRule="exact"/>
              <w:rPr>
                <w:rFonts w:hint="default" w:ascii="Calibri" w:hAnsi="Calibri" w:eastAsia="宋体" w:cs="Times New Roman"/>
                <w:color w:val="auto"/>
                <w:sz w:val="24"/>
                <w:szCs w:val="20"/>
                <w:lang w:val="en-US" w:eastAsia="zh-CN"/>
              </w:rPr>
            </w:pPr>
            <w:r>
              <w:rPr>
                <w:rFonts w:hint="eastAsia" w:ascii="Calibri" w:hAnsi="Calibri" w:eastAsia="宋体" w:cs="Times New Roman"/>
                <w:color w:val="auto"/>
                <w:sz w:val="24"/>
                <w:szCs w:val="20"/>
                <w:lang w:val="en-US" w:eastAsia="zh-CN"/>
              </w:rPr>
              <w:t>北大医疗淄博医院</w:t>
            </w:r>
          </w:p>
          <w:p>
            <w:pPr>
              <w:snapToGrid w:val="0"/>
              <w:spacing w:before="120" w:beforeLines="50" w:after="120" w:afterLines="50" w:line="400" w:lineRule="exact"/>
              <w:rPr>
                <w:rFonts w:hint="eastAsia" w:ascii="Calibri" w:hAnsi="Calibri" w:eastAsia="宋体" w:cs="Times New Roman"/>
                <w:color w:val="auto"/>
                <w:sz w:val="24"/>
                <w:szCs w:val="20"/>
                <w:lang w:val="en-GB" w:eastAsia="zh-CN"/>
              </w:rPr>
            </w:pPr>
            <w:r>
              <w:rPr>
                <w:rFonts w:hint="eastAsia" w:ascii="Calibri" w:hAnsi="Calibri" w:eastAsia="宋体" w:cs="Times New Roman"/>
                <w:color w:val="auto"/>
                <w:sz w:val="24"/>
                <w:szCs w:val="20"/>
                <w:lang w:val="en-US" w:eastAsia="zh-CN"/>
              </w:rPr>
              <w:t>共享中药·智能配送中心</w:t>
            </w:r>
            <w:r>
              <w:rPr>
                <w:rFonts w:hint="eastAsia" w:ascii="Calibri" w:hAnsi="Calibri" w:eastAsia="宋体" w:cs="Times New Roman"/>
                <w:color w:val="auto"/>
                <w:sz w:val="24"/>
                <w:szCs w:val="20"/>
                <w:lang w:val="en-GB"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建设地点</w:t>
            </w:r>
          </w:p>
        </w:tc>
        <w:tc>
          <w:tcPr>
            <w:tcW w:w="6974" w:type="dxa"/>
            <w:gridSpan w:val="3"/>
          </w:tcPr>
          <w:p>
            <w:pPr>
              <w:spacing w:before="120" w:beforeLines="50" w:after="120" w:afterLines="50" w:line="360" w:lineRule="exact"/>
              <w:rPr>
                <w:rFonts w:hint="default" w:ascii="Calibri" w:hAnsi="Calibri" w:cs="Times New Roman" w:eastAsiaTheme="minorEastAsia"/>
                <w:color w:val="auto"/>
                <w:sz w:val="24"/>
                <w:szCs w:val="20"/>
                <w:u w:val="none"/>
                <w:shd w:val="pct10" w:color="auto" w:fill="FFFFFF"/>
                <w:lang w:val="en-US" w:eastAsia="zh-CN"/>
              </w:rPr>
            </w:pPr>
            <w:r>
              <w:rPr>
                <w:rFonts w:hint="eastAsia"/>
                <w:color w:val="auto"/>
                <w:sz w:val="24"/>
                <w:szCs w:val="24"/>
                <w:u w:val="none"/>
              </w:rPr>
              <w:t xml:space="preserve">  </w:t>
            </w:r>
            <w:r>
              <w:rPr>
                <w:rFonts w:hint="eastAsia"/>
                <w:color w:val="auto"/>
                <w:sz w:val="24"/>
                <w:szCs w:val="24"/>
                <w:u w:val="single"/>
                <w:lang w:val="en-US" w:eastAsia="zh-CN"/>
              </w:rPr>
              <w:t>山东省淄博市张店区西山五街二号北大医疗淄博医院院区内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资格要求</w:t>
            </w:r>
          </w:p>
        </w:tc>
        <w:tc>
          <w:tcPr>
            <w:tcW w:w="6974" w:type="dxa"/>
            <w:gridSpan w:val="3"/>
          </w:tcPr>
          <w:p>
            <w:pPr>
              <w:spacing w:before="120" w:beforeLines="50" w:after="120" w:afterLines="50" w:line="360" w:lineRule="exact"/>
              <w:rPr>
                <w:rFonts w:ascii="Calibri" w:hAnsi="Calibri" w:eastAsia="宋体" w:cs="Times New Roman"/>
                <w:color w:val="auto"/>
                <w:sz w:val="24"/>
                <w:szCs w:val="20"/>
              </w:rPr>
            </w:pPr>
            <w:r>
              <w:rPr>
                <w:rFonts w:hint="eastAsia" w:ascii="Calibri" w:hAnsi="Calibri" w:eastAsia="宋体" w:cs="Times New Roman"/>
                <w:bCs/>
                <w:color w:val="auto"/>
                <w:sz w:val="24"/>
                <w:szCs w:val="20"/>
              </w:rPr>
              <w:t>1、</w:t>
            </w:r>
            <w:r>
              <w:rPr>
                <w:rFonts w:hint="eastAsia" w:ascii="Calibri" w:hAnsi="Calibri" w:eastAsia="宋体" w:cs="Times New Roman"/>
                <w:color w:val="auto"/>
                <w:sz w:val="24"/>
                <w:szCs w:val="20"/>
              </w:rPr>
              <w:t>为合法企业；2、具备国家建设行政主管部门颁发的</w:t>
            </w:r>
            <w:r>
              <w:rPr>
                <w:rFonts w:hint="eastAsia" w:ascii="Calibri" w:hAnsi="Calibri" w:eastAsia="宋体" w:cs="Times New Roman"/>
                <w:color w:val="auto"/>
                <w:sz w:val="24"/>
                <w:szCs w:val="24"/>
              </w:rPr>
              <w:t>机电安装三级或装修专业三级</w:t>
            </w:r>
            <w:r>
              <w:rPr>
                <w:rFonts w:hint="eastAsia" w:ascii="Calibri" w:hAnsi="Calibri" w:eastAsia="宋体" w:cs="Times New Roman"/>
                <w:color w:val="auto"/>
                <w:sz w:val="24"/>
                <w:szCs w:val="20"/>
              </w:rPr>
              <w:t>承包资质；3、近三年承担有至少1个承包金额在</w:t>
            </w:r>
            <w:r>
              <w:rPr>
                <w:rFonts w:ascii="Calibri" w:hAnsi="Calibri" w:eastAsia="宋体" w:cs="Times New Roman"/>
                <w:color w:val="auto"/>
                <w:sz w:val="24"/>
                <w:szCs w:val="20"/>
              </w:rPr>
              <w:t>200</w:t>
            </w:r>
            <w:r>
              <w:rPr>
                <w:rFonts w:hint="eastAsia" w:ascii="Calibri" w:hAnsi="Calibri" w:eastAsia="宋体" w:cs="Times New Roman"/>
                <w:color w:val="auto"/>
                <w:sz w:val="24"/>
                <w:szCs w:val="20"/>
              </w:rPr>
              <w:t>万元以上净化装修工程或者</w:t>
            </w:r>
            <w:r>
              <w:rPr>
                <w:rFonts w:ascii="Calibri" w:hAnsi="Calibri" w:eastAsia="宋体" w:cs="Times New Roman"/>
                <w:color w:val="auto"/>
                <w:sz w:val="24"/>
                <w:szCs w:val="20"/>
              </w:rPr>
              <w:t>200</w:t>
            </w:r>
            <w:r>
              <w:rPr>
                <w:rFonts w:hint="eastAsia" w:ascii="Calibri" w:hAnsi="Calibri" w:eastAsia="宋体" w:cs="Times New Roman"/>
                <w:color w:val="auto"/>
                <w:sz w:val="24"/>
                <w:szCs w:val="20"/>
              </w:rPr>
              <w:t>万元以上代煎中心装修工程案例。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招标方式</w:t>
            </w:r>
          </w:p>
        </w:tc>
        <w:tc>
          <w:tcPr>
            <w:tcW w:w="6974" w:type="dxa"/>
            <w:gridSpan w:val="3"/>
          </w:tcPr>
          <w:p>
            <w:pPr>
              <w:spacing w:before="120" w:beforeLines="50" w:after="120" w:afterLines="50" w:line="360" w:lineRule="exact"/>
              <w:jc w:val="left"/>
              <w:rPr>
                <w:rFonts w:ascii="Calibri" w:hAnsi="Calibri" w:eastAsia="宋体" w:cs="Times New Roman"/>
                <w:bCs/>
                <w:color w:val="auto"/>
                <w:sz w:val="24"/>
                <w:szCs w:val="20"/>
              </w:rPr>
            </w:pPr>
            <w:r>
              <w:rPr>
                <w:rFonts w:hint="eastAsia" w:ascii="Calibri" w:hAnsi="Calibri" w:eastAsia="宋体" w:cs="Times New Roman"/>
                <w:bCs/>
                <w:color w:val="auto"/>
                <w:sz w:val="24"/>
                <w:szCs w:val="20"/>
              </w:rPr>
              <w:t>公开投标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招标范围</w:t>
            </w:r>
          </w:p>
        </w:tc>
        <w:tc>
          <w:tcPr>
            <w:tcW w:w="6974" w:type="dxa"/>
            <w:gridSpan w:val="3"/>
          </w:tcPr>
          <w:p>
            <w:pPr>
              <w:spacing w:before="120" w:beforeLines="50" w:after="120" w:afterLines="50" w:line="360" w:lineRule="exact"/>
              <w:jc w:val="left"/>
              <w:rPr>
                <w:rFonts w:ascii="Calibri" w:hAnsi="Calibri" w:eastAsia="宋体" w:cs="Times New Roman"/>
                <w:bCs/>
                <w:color w:val="auto"/>
                <w:sz w:val="24"/>
                <w:szCs w:val="20"/>
              </w:rPr>
            </w:pPr>
            <w:r>
              <w:rPr>
                <w:rFonts w:hint="eastAsia" w:ascii="Calibri" w:hAnsi="Calibri" w:eastAsia="宋体" w:cs="Times New Roman"/>
                <w:bCs/>
                <w:color w:val="auto"/>
                <w:sz w:val="24"/>
                <w:szCs w:val="20"/>
              </w:rPr>
              <w:t>详见下述工程施工范围</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施工面积</w:t>
            </w:r>
          </w:p>
        </w:tc>
        <w:tc>
          <w:tcPr>
            <w:tcW w:w="3548" w:type="dxa"/>
          </w:tcPr>
          <w:p>
            <w:pPr>
              <w:spacing w:before="120" w:beforeLines="50" w:after="120" w:afterLines="50" w:line="360" w:lineRule="exact"/>
              <w:ind w:firstLine="360" w:firstLineChars="150"/>
              <w:rPr>
                <w:rFonts w:ascii="Calibri" w:hAnsi="Calibri" w:eastAsia="宋体" w:cs="Times New Roman"/>
                <w:bCs/>
                <w:color w:val="auto"/>
                <w:sz w:val="24"/>
                <w:szCs w:val="20"/>
              </w:rPr>
            </w:pPr>
            <w:r>
              <w:rPr>
                <w:rFonts w:hint="eastAsia" w:ascii="Calibri" w:hAnsi="Calibri" w:eastAsia="宋体" w:cs="Times New Roman"/>
                <w:bCs/>
                <w:color w:val="auto"/>
                <w:sz w:val="24"/>
                <w:szCs w:val="20"/>
              </w:rPr>
              <w:t>见图纸</w:t>
            </w:r>
          </w:p>
        </w:tc>
        <w:tc>
          <w:tcPr>
            <w:tcW w:w="1277" w:type="dxa"/>
            <w:vAlign w:val="center"/>
          </w:tcPr>
          <w:p>
            <w:pPr>
              <w:spacing w:before="120" w:beforeLines="50" w:after="120" w:afterLines="50" w:line="360" w:lineRule="exact"/>
              <w:jc w:val="center"/>
              <w:rPr>
                <w:rFonts w:ascii="Calibri" w:hAnsi="Calibri" w:eastAsia="宋体" w:cs="Times New Roman"/>
                <w:b/>
                <w:bCs/>
                <w:color w:val="auto"/>
                <w:sz w:val="24"/>
                <w:szCs w:val="20"/>
              </w:rPr>
            </w:pPr>
            <w:r>
              <w:rPr>
                <w:rFonts w:hint="eastAsia" w:ascii="Calibri" w:hAnsi="Calibri" w:eastAsia="宋体" w:cs="Times New Roman"/>
                <w:b/>
                <w:bCs/>
                <w:color w:val="auto"/>
                <w:sz w:val="24"/>
                <w:szCs w:val="20"/>
              </w:rPr>
              <w:t>工程情况</w:t>
            </w:r>
          </w:p>
        </w:tc>
        <w:tc>
          <w:tcPr>
            <w:tcW w:w="2149" w:type="dxa"/>
          </w:tcPr>
          <w:p>
            <w:pPr>
              <w:spacing w:before="120" w:beforeLines="50" w:after="120" w:afterLines="50" w:line="360" w:lineRule="exact"/>
              <w:jc w:val="left"/>
              <w:rPr>
                <w:rFonts w:ascii="Calibri" w:hAnsi="Calibri" w:eastAsia="宋体" w:cs="Times New Roman"/>
                <w:bCs/>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承包方式</w:t>
            </w:r>
          </w:p>
        </w:tc>
        <w:tc>
          <w:tcPr>
            <w:tcW w:w="3548" w:type="dxa"/>
          </w:tcPr>
          <w:p>
            <w:pPr>
              <w:spacing w:before="120" w:beforeLines="50" w:after="120" w:afterLines="50" w:line="360" w:lineRule="exact"/>
              <w:jc w:val="left"/>
              <w:rPr>
                <w:rFonts w:ascii="Calibri" w:hAnsi="Calibri" w:eastAsia="宋体" w:cs="Times New Roman"/>
                <w:bCs/>
                <w:color w:val="auto"/>
                <w:sz w:val="24"/>
                <w:szCs w:val="20"/>
              </w:rPr>
            </w:pPr>
            <w:r>
              <w:rPr>
                <w:rFonts w:hint="eastAsia" w:ascii="Calibri" w:hAnsi="Calibri" w:eastAsia="宋体" w:cs="Times New Roman"/>
                <w:color w:val="auto"/>
                <w:sz w:val="24"/>
                <w:szCs w:val="20"/>
              </w:rPr>
              <w:t>总价包干，包工、包料、包工期、包质量、包安全、包文明施工。</w:t>
            </w:r>
          </w:p>
        </w:tc>
        <w:tc>
          <w:tcPr>
            <w:tcW w:w="1277" w:type="dxa"/>
            <w:vAlign w:val="center"/>
          </w:tcPr>
          <w:p>
            <w:pPr>
              <w:spacing w:before="120" w:beforeLines="50" w:after="120" w:afterLines="50" w:line="360" w:lineRule="exact"/>
              <w:jc w:val="center"/>
              <w:rPr>
                <w:rFonts w:ascii="Calibri" w:hAnsi="Calibri" w:eastAsia="宋体" w:cs="Times New Roman"/>
                <w:b/>
                <w:bCs/>
                <w:color w:val="auto"/>
                <w:sz w:val="24"/>
                <w:szCs w:val="20"/>
              </w:rPr>
            </w:pPr>
            <w:r>
              <w:rPr>
                <w:rFonts w:hint="eastAsia" w:ascii="Calibri" w:hAnsi="Calibri" w:eastAsia="宋体" w:cs="Times New Roman"/>
                <w:b/>
                <w:bCs/>
                <w:color w:val="auto"/>
                <w:sz w:val="24"/>
                <w:szCs w:val="20"/>
              </w:rPr>
              <w:t>工期要求</w:t>
            </w:r>
          </w:p>
        </w:tc>
        <w:tc>
          <w:tcPr>
            <w:tcW w:w="2149" w:type="dxa"/>
            <w:vAlign w:val="center"/>
          </w:tcPr>
          <w:p>
            <w:pPr>
              <w:spacing w:before="120" w:beforeLines="50" w:after="120" w:afterLines="50" w:line="360" w:lineRule="exact"/>
              <w:rPr>
                <w:rFonts w:ascii="Calibri" w:hAnsi="Calibri" w:eastAsia="宋体" w:cs="Times New Roman"/>
                <w:bCs/>
                <w:color w:val="auto"/>
                <w:sz w:val="24"/>
                <w:szCs w:val="20"/>
              </w:rPr>
            </w:pPr>
            <w:r>
              <w:rPr>
                <w:rFonts w:hint="eastAsia" w:ascii="Calibri" w:hAnsi="Calibri" w:eastAsia="宋体" w:cs="Times New Roman"/>
                <w:color w:val="auto"/>
                <w:sz w:val="24"/>
                <w:szCs w:val="20"/>
              </w:rPr>
              <w:t>见招标书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开工时间</w:t>
            </w:r>
          </w:p>
        </w:tc>
        <w:tc>
          <w:tcPr>
            <w:tcW w:w="3548" w:type="dxa"/>
          </w:tcPr>
          <w:p>
            <w:pPr>
              <w:spacing w:before="120" w:beforeLines="50" w:after="120" w:afterLines="50" w:line="360" w:lineRule="exact"/>
              <w:jc w:val="left"/>
              <w:rPr>
                <w:rFonts w:hint="default" w:ascii="Calibri" w:hAnsi="Calibri" w:eastAsia="宋体" w:cs="Times New Roman"/>
                <w:bCs/>
                <w:color w:val="auto"/>
                <w:sz w:val="24"/>
                <w:szCs w:val="20"/>
                <w:lang w:val="en-US" w:eastAsia="zh-CN"/>
              </w:rPr>
            </w:pPr>
            <w:r>
              <w:rPr>
                <w:rFonts w:hint="eastAsia" w:ascii="Calibri" w:hAnsi="Calibri" w:eastAsia="宋体" w:cs="Times New Roman"/>
                <w:bCs/>
                <w:color w:val="auto"/>
                <w:sz w:val="24"/>
                <w:szCs w:val="20"/>
                <w:lang w:val="en-US" w:eastAsia="zh-CN"/>
              </w:rPr>
              <w:t>暂定</w:t>
            </w:r>
            <w:r>
              <w:rPr>
                <w:rFonts w:hint="eastAsia" w:ascii="Calibri" w:hAnsi="Calibri" w:eastAsia="宋体" w:cs="Times New Roman"/>
                <w:bCs/>
                <w:color w:val="FF0000"/>
                <w:sz w:val="24"/>
                <w:szCs w:val="20"/>
                <w:lang w:val="en-US" w:eastAsia="zh-CN"/>
              </w:rPr>
              <w:t>2023年02月</w:t>
            </w:r>
          </w:p>
        </w:tc>
        <w:tc>
          <w:tcPr>
            <w:tcW w:w="1277" w:type="dxa"/>
            <w:vAlign w:val="center"/>
          </w:tcPr>
          <w:p>
            <w:pPr>
              <w:spacing w:before="120" w:beforeLines="50" w:after="120" w:afterLines="50" w:line="360" w:lineRule="exact"/>
              <w:jc w:val="center"/>
              <w:rPr>
                <w:rFonts w:ascii="Calibri" w:hAnsi="Calibri" w:eastAsia="宋体" w:cs="Times New Roman"/>
                <w:b/>
                <w:bCs/>
                <w:color w:val="auto"/>
                <w:sz w:val="24"/>
                <w:szCs w:val="20"/>
              </w:rPr>
            </w:pPr>
            <w:r>
              <w:rPr>
                <w:rFonts w:hint="eastAsia" w:ascii="Calibri" w:hAnsi="Calibri" w:eastAsia="宋体" w:cs="Times New Roman"/>
                <w:b/>
                <w:bCs/>
                <w:color w:val="auto"/>
                <w:sz w:val="24"/>
                <w:szCs w:val="20"/>
              </w:rPr>
              <w:t>现场踏勘</w:t>
            </w:r>
          </w:p>
        </w:tc>
        <w:tc>
          <w:tcPr>
            <w:tcW w:w="2149" w:type="dxa"/>
          </w:tcPr>
          <w:p>
            <w:pPr>
              <w:spacing w:before="120" w:beforeLines="50" w:after="120" w:afterLines="50" w:line="360" w:lineRule="exact"/>
              <w:jc w:val="left"/>
              <w:rPr>
                <w:rFonts w:ascii="Calibri" w:hAnsi="Calibri" w:eastAsia="宋体" w:cs="Times New Roman"/>
                <w:bCs/>
                <w:color w:val="auto"/>
                <w:sz w:val="24"/>
                <w:szCs w:val="20"/>
              </w:rPr>
            </w:pPr>
            <w:r>
              <w:rPr>
                <w:rFonts w:hint="eastAsia" w:ascii="Calibri" w:hAnsi="Calibri" w:eastAsia="宋体" w:cs="Times New Roman"/>
                <w:bCs/>
                <w:color w:val="auto"/>
                <w:sz w:val="24"/>
                <w:szCs w:val="20"/>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有效期</w:t>
            </w:r>
          </w:p>
        </w:tc>
        <w:tc>
          <w:tcPr>
            <w:tcW w:w="6974" w:type="dxa"/>
            <w:gridSpan w:val="3"/>
          </w:tcPr>
          <w:p>
            <w:pPr>
              <w:spacing w:before="120" w:beforeLines="50" w:after="120" w:afterLines="50" w:line="360" w:lineRule="exact"/>
              <w:jc w:val="left"/>
              <w:rPr>
                <w:rFonts w:ascii="Calibri" w:hAnsi="Calibri" w:eastAsia="宋体" w:cs="Times New Roman"/>
                <w:bCs/>
                <w:color w:val="auto"/>
                <w:sz w:val="24"/>
                <w:szCs w:val="20"/>
              </w:rPr>
            </w:pPr>
            <w:r>
              <w:rPr>
                <w:rFonts w:hint="eastAsia" w:ascii="Calibri" w:hAnsi="Calibri" w:eastAsia="宋体" w:cs="Times New Roman"/>
                <w:bCs/>
                <w:color w:val="auto"/>
                <w:sz w:val="24"/>
                <w:szCs w:val="20"/>
              </w:rPr>
              <w:t>投标截止后10日内有效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文件、图纸</w:t>
            </w:r>
          </w:p>
        </w:tc>
        <w:tc>
          <w:tcPr>
            <w:tcW w:w="6974" w:type="dxa"/>
            <w:gridSpan w:val="3"/>
          </w:tcPr>
          <w:p>
            <w:pPr>
              <w:spacing w:before="120" w:beforeLines="50" w:after="120" w:afterLines="50" w:line="360" w:lineRule="exact"/>
              <w:jc w:val="left"/>
              <w:rPr>
                <w:rFonts w:ascii="Calibri" w:hAnsi="Calibri" w:eastAsia="宋体" w:cs="Times New Roman"/>
                <w:bCs/>
                <w:color w:val="auto"/>
                <w:sz w:val="24"/>
                <w:szCs w:val="20"/>
              </w:rPr>
            </w:pPr>
            <w:r>
              <w:rPr>
                <w:rFonts w:hint="eastAsia" w:ascii="Calibri" w:hAnsi="Calibri" w:eastAsia="宋体" w:cs="Times New Roman"/>
                <w:bCs/>
                <w:color w:val="auto"/>
                <w:sz w:val="24"/>
                <w:szCs w:val="20"/>
              </w:rPr>
              <w:t>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招标答疑</w:t>
            </w:r>
          </w:p>
        </w:tc>
        <w:tc>
          <w:tcPr>
            <w:tcW w:w="6974" w:type="dxa"/>
            <w:gridSpan w:val="3"/>
          </w:tcPr>
          <w:p>
            <w:pPr>
              <w:rPr>
                <w:rFonts w:ascii="Calibri" w:hAnsi="Calibri" w:eastAsia="宋体" w:cs="Times New Roman"/>
                <w:color w:val="auto"/>
                <w:sz w:val="24"/>
                <w:szCs w:val="20"/>
              </w:rPr>
            </w:pPr>
            <w:r>
              <w:rPr>
                <w:rFonts w:hint="eastAsia" w:ascii="Calibri" w:hAnsi="Calibri" w:eastAsia="宋体" w:cs="Times New Roman"/>
                <w:color w:val="auto"/>
                <w:sz w:val="24"/>
                <w:szCs w:val="20"/>
              </w:rPr>
              <w:t>招标疑问请于领取标书后</w:t>
            </w:r>
            <w:r>
              <w:rPr>
                <w:rFonts w:hint="eastAsia" w:ascii="Calibri" w:hAnsi="Calibri" w:eastAsia="宋体" w:cs="Times New Roman"/>
                <w:b/>
                <w:color w:val="auto"/>
                <w:sz w:val="24"/>
                <w:szCs w:val="20"/>
              </w:rPr>
              <w:t>3内</w:t>
            </w:r>
            <w:r>
              <w:rPr>
                <w:rFonts w:hint="eastAsia" w:ascii="Calibri" w:hAnsi="Calibri" w:eastAsia="宋体" w:cs="Times New Roman"/>
                <w:color w:val="auto"/>
                <w:sz w:val="24"/>
                <w:szCs w:val="20"/>
              </w:rPr>
              <w:t>提出，除需送达外，同时需将疑问的电子版电邮至：</w:t>
            </w:r>
            <w:r>
              <w:rPr>
                <w:rFonts w:ascii="Calibri" w:hAnsi="Calibri" w:eastAsia="宋体" w:cs="Times New Roman"/>
                <w:color w:val="auto"/>
                <w:sz w:val="24"/>
                <w:szCs w:val="20"/>
              </w:rPr>
              <w:t>2310930986</w:t>
            </w:r>
            <w:r>
              <w:rPr>
                <w:rFonts w:hint="eastAsia" w:ascii="Calibri" w:hAnsi="Calibri" w:eastAsia="宋体" w:cs="Times New Roman"/>
                <w:color w:val="auto"/>
                <w:sz w:val="24"/>
                <w:szCs w:val="20"/>
              </w:rPr>
              <w:t>@qq.com</w:t>
            </w:r>
          </w:p>
          <w:p>
            <w:pPr>
              <w:spacing w:before="120" w:beforeLines="50" w:after="120" w:afterLines="50" w:line="360" w:lineRule="exact"/>
              <w:jc w:val="left"/>
              <w:rPr>
                <w:rFonts w:ascii="Calibri" w:hAnsi="Calibri" w:eastAsia="宋体" w:cs="Times New Roman"/>
                <w:color w:val="auto"/>
                <w:sz w:val="24"/>
                <w:szCs w:val="20"/>
              </w:rPr>
            </w:pPr>
            <w:r>
              <w:rPr>
                <w:rFonts w:hint="eastAsia" w:ascii="Calibri" w:hAnsi="Calibri" w:eastAsia="宋体" w:cs="Times New Roman"/>
                <w:color w:val="auto"/>
                <w:sz w:val="24"/>
                <w:szCs w:val="20"/>
              </w:rPr>
              <w:t>联系人：汪银铸  电话：</w:t>
            </w:r>
            <w:r>
              <w:rPr>
                <w:rFonts w:ascii="Calibri" w:hAnsi="Calibri" w:eastAsia="宋体" w:cs="Times New Roman"/>
                <w:color w:val="auto"/>
                <w:sz w:val="24"/>
                <w:szCs w:val="20"/>
              </w:rPr>
              <w:t>18627513618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0" w:type="dxa"/>
            <w:vAlign w:val="center"/>
          </w:tcPr>
          <w:p>
            <w:pPr>
              <w:spacing w:before="120" w:beforeLines="50" w:after="120" w:afterLines="50" w:line="360" w:lineRule="exact"/>
              <w:jc w:val="center"/>
              <w:rPr>
                <w:rFonts w:ascii="Calibri" w:hAnsi="Calibri" w:eastAsia="宋体" w:cs="Times New Roman"/>
                <w:b/>
                <w:bCs/>
                <w:sz w:val="24"/>
                <w:szCs w:val="20"/>
              </w:rPr>
            </w:pPr>
            <w:r>
              <w:rPr>
                <w:rFonts w:hint="eastAsia" w:ascii="Calibri" w:hAnsi="Calibri" w:eastAsia="宋体" w:cs="Times New Roman"/>
                <w:b/>
                <w:bCs/>
                <w:sz w:val="24"/>
                <w:szCs w:val="20"/>
              </w:rPr>
              <w:t>投标文件递交</w:t>
            </w:r>
          </w:p>
        </w:tc>
        <w:tc>
          <w:tcPr>
            <w:tcW w:w="6974" w:type="dxa"/>
            <w:gridSpan w:val="3"/>
          </w:tcPr>
          <w:p>
            <w:pPr>
              <w:spacing w:before="120" w:beforeLines="50" w:line="360" w:lineRule="exact"/>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联系人：</w:t>
            </w:r>
            <w:r>
              <w:rPr>
                <w:rFonts w:hint="eastAsia" w:ascii="Calibri" w:hAnsi="Calibri" w:eastAsia="宋体" w:cs="Times New Roman"/>
                <w:color w:val="auto"/>
                <w:sz w:val="24"/>
                <w:szCs w:val="20"/>
                <w:highlight w:val="none"/>
              </w:rPr>
              <w:t>汪银铸</w:t>
            </w:r>
            <w:r>
              <w:rPr>
                <w:rFonts w:hint="eastAsia" w:ascii="宋体" w:hAnsi="宋体" w:eastAsia="宋体" w:cs="Times New Roman"/>
                <w:bCs/>
                <w:color w:val="auto"/>
                <w:szCs w:val="21"/>
                <w:highlight w:val="none"/>
              </w:rPr>
              <w:t xml:space="preserve">       联系电话：</w:t>
            </w:r>
            <w:r>
              <w:rPr>
                <w:rFonts w:ascii="Calibri" w:hAnsi="Calibri" w:eastAsia="宋体" w:cs="Times New Roman"/>
                <w:color w:val="auto"/>
                <w:sz w:val="24"/>
                <w:szCs w:val="20"/>
                <w:highlight w:val="none"/>
              </w:rPr>
              <w:t>18627513618</w:t>
            </w:r>
          </w:p>
          <w:p>
            <w:pPr>
              <w:spacing w:before="120" w:beforeLines="50" w:line="360" w:lineRule="exact"/>
              <w:jc w:val="left"/>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地址：山东省临沂市经济开发区联邦路山东</w:t>
            </w:r>
            <w:r>
              <w:rPr>
                <w:rFonts w:hint="eastAsia" w:ascii="宋体" w:hAnsi="宋体" w:eastAsia="宋体" w:cs="Times New Roman"/>
                <w:bCs/>
                <w:color w:val="auto"/>
                <w:szCs w:val="21"/>
                <w:highlight w:val="none"/>
                <w:lang w:val="en-US" w:eastAsia="zh-CN"/>
              </w:rPr>
              <w:t>一方药业</w:t>
            </w:r>
            <w:r>
              <w:rPr>
                <w:rFonts w:hint="eastAsia" w:ascii="宋体" w:hAnsi="宋体" w:eastAsia="宋体" w:cs="Times New Roman"/>
                <w:bCs/>
                <w:color w:val="auto"/>
                <w:szCs w:val="21"/>
                <w:highlight w:val="none"/>
              </w:rPr>
              <w:t>有限公司</w:t>
            </w:r>
          </w:p>
          <w:p>
            <w:pPr>
              <w:spacing w:before="120" w:beforeLines="50" w:line="360" w:lineRule="exact"/>
              <w:jc w:val="left"/>
              <w:rPr>
                <w:rFonts w:ascii="Calibri" w:hAnsi="Calibri" w:eastAsia="宋体" w:cs="Times New Roman"/>
                <w:bCs/>
                <w:color w:val="auto"/>
                <w:sz w:val="24"/>
                <w:szCs w:val="20"/>
                <w:highlight w:val="none"/>
              </w:rPr>
            </w:pPr>
            <w:r>
              <w:rPr>
                <w:rFonts w:hint="eastAsia" w:ascii="宋体" w:hAnsi="宋体" w:eastAsia="宋体" w:cs="Times New Roman"/>
                <w:bCs/>
                <w:color w:val="auto"/>
                <w:szCs w:val="21"/>
                <w:highlight w:val="none"/>
              </w:rPr>
              <w:t>截止时间：</w:t>
            </w:r>
            <w:r>
              <w:rPr>
                <w:rFonts w:hint="eastAsia" w:ascii="宋体" w:hAnsi="宋体" w:eastAsia="宋体" w:cs="Times New Roman"/>
                <w:b/>
                <w:bCs/>
                <w:color w:val="FF0000"/>
                <w:szCs w:val="21"/>
                <w:highlight w:val="none"/>
              </w:rPr>
              <w:t>20</w:t>
            </w:r>
            <w:r>
              <w:rPr>
                <w:rFonts w:hint="eastAsia" w:ascii="宋体" w:hAnsi="宋体" w:eastAsia="宋体" w:cs="Times New Roman"/>
                <w:b/>
                <w:bCs/>
                <w:color w:val="FF0000"/>
                <w:szCs w:val="21"/>
                <w:highlight w:val="none"/>
                <w:lang w:val="en-US" w:eastAsia="zh-CN"/>
              </w:rPr>
              <w:t>23</w:t>
            </w:r>
            <w:r>
              <w:rPr>
                <w:rFonts w:hint="eastAsia" w:ascii="宋体" w:hAnsi="宋体" w:eastAsia="宋体" w:cs="Times New Roman"/>
                <w:b/>
                <w:bCs/>
                <w:color w:val="FF0000"/>
                <w:szCs w:val="21"/>
                <w:highlight w:val="none"/>
              </w:rPr>
              <w:t>年</w:t>
            </w:r>
            <w:r>
              <w:rPr>
                <w:rFonts w:hint="eastAsia" w:ascii="宋体" w:hAnsi="宋体" w:eastAsia="宋体" w:cs="Times New Roman"/>
                <w:b/>
                <w:bCs/>
                <w:color w:val="FF0000"/>
                <w:szCs w:val="21"/>
                <w:highlight w:val="none"/>
                <w:lang w:val="en-US" w:eastAsia="zh-CN"/>
              </w:rPr>
              <w:t>02</w:t>
            </w:r>
            <w:r>
              <w:rPr>
                <w:rFonts w:hint="eastAsia" w:ascii="宋体" w:hAnsi="宋体" w:eastAsia="宋体" w:cs="Times New Roman"/>
                <w:b/>
                <w:bCs/>
                <w:color w:val="FF0000"/>
                <w:szCs w:val="21"/>
                <w:highlight w:val="none"/>
              </w:rPr>
              <w:t>月</w:t>
            </w:r>
            <w:r>
              <w:rPr>
                <w:rFonts w:hint="eastAsia" w:ascii="宋体" w:hAnsi="宋体" w:eastAsia="宋体" w:cs="Times New Roman"/>
                <w:b/>
                <w:bCs/>
                <w:color w:val="FF0000"/>
                <w:szCs w:val="21"/>
                <w:highlight w:val="none"/>
                <w:lang w:val="en-US" w:eastAsia="zh-CN"/>
              </w:rPr>
              <w:t>14</w:t>
            </w:r>
            <w:r>
              <w:rPr>
                <w:rFonts w:hint="eastAsia" w:ascii="宋体" w:hAnsi="宋体" w:eastAsia="宋体" w:cs="Times New Roman"/>
                <w:b/>
                <w:bCs/>
                <w:color w:val="FF0000"/>
                <w:szCs w:val="21"/>
                <w:highlight w:val="none"/>
              </w:rPr>
              <w:t>日17：00前</w:t>
            </w:r>
          </w:p>
        </w:tc>
      </w:tr>
    </w:tbl>
    <w:p>
      <w:pPr>
        <w:spacing w:line="360" w:lineRule="auto"/>
        <w:ind w:firstLine="602" w:firstLineChars="200"/>
        <w:rPr>
          <w:rFonts w:ascii="Calibri" w:hAnsi="Calibri" w:eastAsia="宋体" w:cs="Times New Roman"/>
          <w:b/>
          <w:sz w:val="30"/>
          <w:szCs w:val="30"/>
        </w:rPr>
      </w:pPr>
    </w:p>
    <w:p>
      <w:pPr>
        <w:spacing w:line="360" w:lineRule="auto"/>
        <w:ind w:firstLine="602" w:firstLineChars="200"/>
        <w:rPr>
          <w:rFonts w:ascii="Calibri" w:hAnsi="Calibri" w:eastAsia="宋体" w:cs="Times New Roman"/>
          <w:b/>
          <w:sz w:val="30"/>
          <w:szCs w:val="30"/>
        </w:rPr>
      </w:pPr>
    </w:p>
    <w:p>
      <w:pPr>
        <w:spacing w:line="360" w:lineRule="auto"/>
        <w:ind w:firstLine="602" w:firstLineChars="200"/>
        <w:rPr>
          <w:rFonts w:ascii="Calibri" w:hAnsi="Calibri" w:eastAsia="宋体" w:cs="Times New Roman"/>
          <w:b/>
          <w:sz w:val="30"/>
          <w:szCs w:val="30"/>
        </w:rPr>
      </w:pPr>
    </w:p>
    <w:p>
      <w:pPr>
        <w:spacing w:line="360" w:lineRule="auto"/>
        <w:ind w:firstLine="602" w:firstLineChars="200"/>
        <w:rPr>
          <w:rFonts w:ascii="Calibri" w:hAnsi="Calibri" w:eastAsia="宋体" w:cs="Times New Roman"/>
          <w:b/>
          <w:sz w:val="30"/>
          <w:szCs w:val="30"/>
        </w:rPr>
      </w:pPr>
    </w:p>
    <w:p>
      <w:pPr>
        <w:spacing w:before="240" w:after="240" w:line="360" w:lineRule="auto"/>
        <w:ind w:firstLine="480" w:firstLineChars="200"/>
        <w:rPr>
          <w:rFonts w:ascii="宋体" w:hAnsi="Courier New" w:eastAsia="宋体" w:cs="Times New Roman"/>
          <w:sz w:val="24"/>
          <w:szCs w:val="24"/>
        </w:rPr>
      </w:pPr>
      <w:bookmarkStart w:id="2" w:name="_第一章__投标须知"/>
      <w:bookmarkEnd w:id="2"/>
      <w:bookmarkStart w:id="3" w:name="_Toc155150483"/>
      <w:bookmarkStart w:id="4" w:name="_Toc101777609"/>
      <w:r>
        <w:rPr>
          <w:rFonts w:hint="eastAsia" w:ascii="黑体" w:hAnsi="Courier New" w:eastAsia="黑体" w:cs="Times New Roman"/>
          <w:sz w:val="24"/>
          <w:szCs w:val="24"/>
        </w:rPr>
        <w:t>序言</w:t>
      </w:r>
      <w:r>
        <w:rPr>
          <w:rFonts w:hint="eastAsia" w:ascii="宋体" w:hAnsi="Courier New" w:eastAsia="宋体" w:cs="Times New Roman"/>
          <w:sz w:val="24"/>
          <w:szCs w:val="24"/>
        </w:rPr>
        <w:t>：本招标文件为招标人在遵守国家法律、法规、规章和建设工程管理程序基础上择优选择承包人的真实意思表示。</w:t>
      </w:r>
    </w:p>
    <w:p>
      <w:pPr>
        <w:keepNext/>
        <w:keepLines/>
        <w:spacing w:before="156" w:after="156" w:line="360" w:lineRule="auto"/>
        <w:ind w:firstLine="480" w:firstLineChars="200"/>
        <w:jc w:val="center"/>
        <w:outlineLvl w:val="2"/>
        <w:rPr>
          <w:rFonts w:ascii="黑体" w:hAnsi="Calibri" w:eastAsia="黑体" w:cs="Times New Roman"/>
          <w:sz w:val="24"/>
          <w:szCs w:val="24"/>
        </w:rPr>
      </w:pPr>
      <w:r>
        <w:rPr>
          <w:rFonts w:hint="eastAsia" w:ascii="黑体" w:hAnsi="Calibri" w:eastAsia="黑体" w:cs="Times New Roman"/>
          <w:sz w:val="24"/>
          <w:szCs w:val="24"/>
        </w:rPr>
        <w:t xml:space="preserve">第一章  </w:t>
      </w:r>
      <w:bookmarkEnd w:id="3"/>
      <w:bookmarkEnd w:id="4"/>
      <w:r>
        <w:rPr>
          <w:rFonts w:hint="eastAsia" w:ascii="黑体" w:hAnsi="Calibri" w:eastAsia="黑体" w:cs="Times New Roman"/>
          <w:sz w:val="24"/>
          <w:szCs w:val="24"/>
        </w:rPr>
        <w:t>基本情况</w:t>
      </w:r>
    </w:p>
    <w:p>
      <w:pPr>
        <w:spacing w:line="360" w:lineRule="auto"/>
        <w:ind w:firstLine="480" w:firstLineChars="200"/>
        <w:rPr>
          <w:rFonts w:ascii="黑体" w:hAnsi="Calibri" w:eastAsia="黑体" w:cs="Times New Roman"/>
          <w:sz w:val="24"/>
          <w:szCs w:val="24"/>
        </w:rPr>
      </w:pPr>
      <w:r>
        <w:rPr>
          <w:rFonts w:hint="eastAsia" w:ascii="黑体" w:hAnsi="Calibri" w:eastAsia="黑体" w:cs="Times New Roman"/>
          <w:sz w:val="24"/>
          <w:szCs w:val="24"/>
        </w:rPr>
        <w:t>1.</w:t>
      </w:r>
      <w:r>
        <w:rPr>
          <w:rFonts w:hint="eastAsia" w:ascii="黑体" w:hAnsi="宋体" w:eastAsia="黑体" w:cs="Times New Roman"/>
          <w:sz w:val="24"/>
          <w:szCs w:val="24"/>
        </w:rPr>
        <w:t>招标人</w:t>
      </w:r>
    </w:p>
    <w:p>
      <w:pPr>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1.1名称</w:t>
      </w:r>
      <w:r>
        <w:rPr>
          <w:rFonts w:hint="eastAsia" w:ascii="宋体" w:hAnsi="宋体" w:eastAsia="宋体" w:cs="Times New Roman"/>
          <w:sz w:val="24"/>
          <w:szCs w:val="20"/>
        </w:rPr>
        <w:t>：</w:t>
      </w:r>
      <w:r>
        <w:rPr>
          <w:rFonts w:hint="eastAsia" w:ascii="宋体" w:hAnsi="宋体" w:eastAsia="宋体" w:cs="宋体"/>
          <w:sz w:val="24"/>
          <w:szCs w:val="28"/>
          <w:lang w:val="en-GB"/>
        </w:rPr>
        <w:t>山东</w:t>
      </w:r>
      <w:r>
        <w:rPr>
          <w:rFonts w:hint="eastAsia" w:ascii="宋体" w:hAnsi="宋体" w:eastAsia="宋体" w:cs="宋体"/>
          <w:sz w:val="24"/>
          <w:szCs w:val="28"/>
          <w:lang w:val="en-US" w:eastAsia="zh-CN"/>
        </w:rPr>
        <w:t>一方药业</w:t>
      </w:r>
      <w:r>
        <w:rPr>
          <w:rFonts w:hint="eastAsia" w:ascii="宋体" w:hAnsi="宋体" w:eastAsia="宋体" w:cs="宋体"/>
          <w:sz w:val="24"/>
          <w:szCs w:val="28"/>
          <w:lang w:val="en-GB"/>
        </w:rPr>
        <w:t>有限公司</w:t>
      </w:r>
    </w:p>
    <w:p>
      <w:pPr>
        <w:spacing w:line="360" w:lineRule="auto"/>
        <w:ind w:firstLine="480" w:firstLineChars="200"/>
        <w:rPr>
          <w:rFonts w:ascii="宋体" w:hAnsi="宋体" w:eastAsia="宋体" w:cs="Times New Roman"/>
          <w:bCs/>
          <w:sz w:val="24"/>
          <w:szCs w:val="24"/>
        </w:rPr>
      </w:pPr>
      <w:r>
        <w:rPr>
          <w:rFonts w:ascii="宋体" w:hAnsi="宋体" w:eastAsia="宋体" w:cs="Times New Roman"/>
          <w:sz w:val="24"/>
          <w:szCs w:val="20"/>
        </w:rPr>
        <w:t>1.2地址</w:t>
      </w:r>
      <w:r>
        <w:rPr>
          <w:rFonts w:hint="eastAsia" w:ascii="宋体" w:hAnsi="宋体" w:eastAsia="宋体" w:cs="Times New Roman"/>
          <w:sz w:val="24"/>
          <w:szCs w:val="20"/>
        </w:rPr>
        <w:t>：</w:t>
      </w:r>
      <w:r>
        <w:rPr>
          <w:rFonts w:hint="eastAsia" w:ascii="宋体" w:hAnsi="宋体" w:eastAsia="宋体" w:cs="Times New Roman"/>
          <w:bCs/>
          <w:sz w:val="24"/>
          <w:szCs w:val="24"/>
        </w:rPr>
        <w:t>山东省临沂市经济开发区联邦路与厦门路交汇西北角</w:t>
      </w:r>
    </w:p>
    <w:p>
      <w:pPr>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1.3联系人</w:t>
      </w:r>
      <w:r>
        <w:rPr>
          <w:rFonts w:hint="eastAsia" w:ascii="宋体" w:hAnsi="宋体" w:eastAsia="宋体" w:cs="Times New Roman"/>
          <w:sz w:val="24"/>
          <w:szCs w:val="20"/>
        </w:rPr>
        <w:t>：</w:t>
      </w:r>
      <w:r>
        <w:rPr>
          <w:rFonts w:hint="eastAsia" w:ascii="Calibri" w:hAnsi="Calibri" w:eastAsia="宋体" w:cs="Times New Roman"/>
          <w:sz w:val="24"/>
          <w:szCs w:val="20"/>
        </w:rPr>
        <w:t>汪银铸</w:t>
      </w:r>
      <w:r>
        <w:rPr>
          <w:rFonts w:hint="eastAsia" w:ascii="宋体" w:hAnsi="宋体" w:eastAsia="宋体" w:cs="Times New Roman"/>
          <w:b/>
          <w:sz w:val="24"/>
          <w:szCs w:val="20"/>
        </w:rPr>
        <w:t xml:space="preserve">   </w:t>
      </w:r>
      <w:r>
        <w:rPr>
          <w:rFonts w:hint="eastAsia" w:ascii="宋体" w:hAnsi="宋体" w:eastAsia="宋体" w:cs="Times New Roman"/>
          <w:sz w:val="24"/>
          <w:szCs w:val="20"/>
        </w:rPr>
        <w:t xml:space="preserve">       </w:t>
      </w:r>
    </w:p>
    <w:p>
      <w:pPr>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1.4联系电话</w:t>
      </w:r>
      <w:r>
        <w:rPr>
          <w:rFonts w:hint="eastAsia" w:ascii="宋体" w:hAnsi="宋体" w:eastAsia="宋体" w:cs="Times New Roman"/>
          <w:sz w:val="24"/>
          <w:szCs w:val="20"/>
        </w:rPr>
        <w:t>：</w:t>
      </w:r>
      <w:r>
        <w:rPr>
          <w:rFonts w:ascii="Calibri" w:hAnsi="Calibri" w:eastAsia="宋体" w:cs="Times New Roman"/>
          <w:sz w:val="24"/>
          <w:szCs w:val="20"/>
        </w:rPr>
        <w:t>18627513618</w:t>
      </w:r>
    </w:p>
    <w:p>
      <w:pPr>
        <w:spacing w:line="360" w:lineRule="auto"/>
        <w:ind w:firstLine="480" w:firstLineChars="200"/>
        <w:rPr>
          <w:rFonts w:ascii="黑体" w:hAnsi="Calibri" w:eastAsia="黑体" w:cs="Times New Roman"/>
          <w:sz w:val="24"/>
          <w:szCs w:val="24"/>
        </w:rPr>
      </w:pPr>
      <w:r>
        <w:rPr>
          <w:rFonts w:hint="eastAsia" w:ascii="黑体" w:hAnsi="Calibri" w:eastAsia="黑体" w:cs="Times New Roman"/>
          <w:sz w:val="24"/>
          <w:szCs w:val="24"/>
        </w:rPr>
        <w:t>2.招标工程项目（或标段）情况</w:t>
      </w:r>
    </w:p>
    <w:p>
      <w:pPr>
        <w:snapToGrid w:val="0"/>
        <w:spacing w:before="120" w:beforeLines="50" w:after="120" w:afterLines="50" w:line="400" w:lineRule="exact"/>
        <w:rPr>
          <w:rFonts w:ascii="Calibri" w:hAnsi="Calibri" w:eastAsia="宋体" w:cs="Times New Roman"/>
          <w:color w:val="auto"/>
          <w:sz w:val="24"/>
          <w:szCs w:val="20"/>
          <w:lang w:val="en-GB"/>
        </w:rPr>
      </w:pPr>
      <w:r>
        <w:rPr>
          <w:rFonts w:hint="eastAsia" w:ascii="宋体" w:hAnsi="宋体" w:eastAsia="宋体" w:cs="Times New Roman"/>
          <w:sz w:val="24"/>
          <w:szCs w:val="20"/>
        </w:rPr>
        <w:t>2</w:t>
      </w:r>
      <w:r>
        <w:rPr>
          <w:rFonts w:ascii="宋体" w:hAnsi="宋体" w:eastAsia="宋体" w:cs="Times New Roman"/>
          <w:sz w:val="24"/>
          <w:szCs w:val="20"/>
        </w:rPr>
        <w:t>.1招标工程项目（或标段）名称</w:t>
      </w:r>
      <w:r>
        <w:rPr>
          <w:rFonts w:hint="eastAsia" w:ascii="宋体" w:hAnsi="宋体" w:eastAsia="宋体" w:cs="Times New Roman"/>
          <w:sz w:val="24"/>
          <w:szCs w:val="20"/>
        </w:rPr>
        <w:t>：</w:t>
      </w:r>
      <w:r>
        <w:rPr>
          <w:rFonts w:hint="eastAsia" w:ascii="宋体" w:hAnsi="宋体" w:eastAsia="宋体" w:cs="Times New Roman"/>
          <w:sz w:val="24"/>
          <w:szCs w:val="20"/>
          <w:lang w:val="en-US" w:eastAsia="zh-CN"/>
        </w:rPr>
        <w:t>北大医疗淄博</w:t>
      </w:r>
      <w:r>
        <w:rPr>
          <w:rFonts w:hint="eastAsia" w:ascii="宋体" w:hAnsi="宋体" w:eastAsia="宋体" w:cs="Times New Roman"/>
          <w:color w:val="auto"/>
          <w:sz w:val="24"/>
          <w:szCs w:val="20"/>
          <w:lang w:val="en-US" w:eastAsia="zh-CN"/>
        </w:rPr>
        <w:t>医院共享中药·智能配送中心</w:t>
      </w:r>
      <w:r>
        <w:rPr>
          <w:rFonts w:hint="eastAsia" w:ascii="Calibri" w:hAnsi="Calibri" w:eastAsia="宋体" w:cs="Times New Roman"/>
          <w:color w:val="auto"/>
          <w:sz w:val="24"/>
          <w:szCs w:val="20"/>
          <w:lang w:val="en-GB" w:eastAsia="zh-CN"/>
        </w:rPr>
        <w:t>建设项目</w:t>
      </w:r>
      <w:r>
        <w:rPr>
          <w:rFonts w:hint="eastAsia" w:ascii="宋体" w:hAnsi="宋体" w:eastAsia="宋体" w:cs="Times New Roman"/>
          <w:color w:val="auto"/>
          <w:sz w:val="24"/>
          <w:szCs w:val="20"/>
        </w:rPr>
        <w:t>。</w:t>
      </w:r>
    </w:p>
    <w:p>
      <w:pPr>
        <w:spacing w:line="360" w:lineRule="auto"/>
        <w:ind w:firstLine="480" w:firstLineChars="200"/>
        <w:rPr>
          <w:rFonts w:hint="default"/>
          <w:color w:val="auto"/>
          <w:sz w:val="24"/>
          <w:szCs w:val="24"/>
          <w:u w:val="none"/>
          <w:lang w:val="en-US" w:eastAsia="zh-CN"/>
        </w:rPr>
      </w:pPr>
      <w:r>
        <w:rPr>
          <w:rFonts w:hint="eastAsia" w:ascii="宋体" w:hAnsi="宋体" w:eastAsia="宋体" w:cs="Times New Roman"/>
          <w:color w:val="auto"/>
          <w:sz w:val="24"/>
          <w:szCs w:val="20"/>
        </w:rPr>
        <w:t>2</w:t>
      </w:r>
      <w:r>
        <w:rPr>
          <w:rFonts w:ascii="宋体" w:hAnsi="宋体" w:eastAsia="宋体" w:cs="Times New Roman"/>
          <w:color w:val="auto"/>
          <w:sz w:val="24"/>
          <w:szCs w:val="20"/>
        </w:rPr>
        <w:t>.2建设地点</w:t>
      </w:r>
      <w:r>
        <w:rPr>
          <w:rFonts w:hint="eastAsia" w:ascii="宋体" w:hAnsi="宋体" w:eastAsia="宋体" w:cs="Times New Roman"/>
          <w:color w:val="auto"/>
          <w:sz w:val="24"/>
          <w:szCs w:val="20"/>
        </w:rPr>
        <w:t>：</w:t>
      </w:r>
      <w:r>
        <w:rPr>
          <w:rFonts w:hint="eastAsia"/>
          <w:color w:val="auto"/>
          <w:sz w:val="24"/>
          <w:szCs w:val="24"/>
          <w:u w:val="none"/>
        </w:rPr>
        <w:t xml:space="preserve"> </w:t>
      </w:r>
      <w:r>
        <w:rPr>
          <w:rFonts w:hint="eastAsia"/>
          <w:color w:val="auto"/>
          <w:sz w:val="24"/>
          <w:szCs w:val="24"/>
          <w:u w:val="none"/>
          <w:lang w:val="en-US" w:eastAsia="zh-CN"/>
        </w:rPr>
        <w:t>山东省淄博市张店区西山五街二号北大医疗淄博医院院区内</w:t>
      </w:r>
    </w:p>
    <w:p>
      <w:pPr>
        <w:spacing w:line="360" w:lineRule="auto"/>
        <w:ind w:firstLine="480" w:firstLineChars="200"/>
        <w:rPr>
          <w:rFonts w:hint="eastAsia" w:ascii="微软雅黑" w:hAnsi="微软雅黑" w:eastAsia="微软雅黑" w:cs="Times New Roman"/>
          <w:spacing w:val="10"/>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.3建设规模</w:t>
      </w:r>
      <w:r>
        <w:rPr>
          <w:rFonts w:hint="eastAsia" w:ascii="宋体" w:hAnsi="宋体" w:eastAsia="宋体" w:cs="Times New Roman"/>
          <w:sz w:val="24"/>
          <w:szCs w:val="20"/>
        </w:rPr>
        <w:t>：</w:t>
      </w:r>
      <w:r>
        <w:rPr>
          <w:rFonts w:ascii="微软雅黑" w:hAnsi="微软雅黑" w:eastAsia="微软雅黑" w:cs="Times New Roman"/>
          <w:spacing w:val="10"/>
          <w:szCs w:val="20"/>
        </w:rPr>
        <w:t xml:space="preserve"> </w:t>
      </w:r>
      <w:r>
        <w:rPr>
          <w:rFonts w:hint="eastAsia" w:ascii="微软雅黑" w:hAnsi="微软雅黑" w:eastAsia="微软雅黑" w:cs="Times New Roman"/>
          <w:spacing w:val="10"/>
          <w:szCs w:val="20"/>
        </w:rPr>
        <w:t>见</w:t>
      </w:r>
      <w:r>
        <w:rPr>
          <w:rFonts w:hint="eastAsia" w:ascii="微软雅黑" w:hAnsi="微软雅黑" w:eastAsia="微软雅黑" w:cs="Times New Roman"/>
          <w:spacing w:val="10"/>
          <w:szCs w:val="20"/>
          <w:lang w:eastAsia="zh-CN"/>
        </w:rPr>
        <w:t>平面图及工程清单</w:t>
      </w:r>
    </w:p>
    <w:p>
      <w:pPr>
        <w:spacing w:line="360" w:lineRule="auto"/>
        <w:ind w:firstLine="480" w:firstLineChars="200"/>
        <w:jc w:val="center"/>
        <w:rPr>
          <w:rFonts w:ascii="黑体" w:hAnsi="Calibri" w:eastAsia="黑体" w:cs="Times New Roman"/>
          <w:sz w:val="24"/>
          <w:szCs w:val="24"/>
        </w:rPr>
      </w:pPr>
      <w:r>
        <w:rPr>
          <w:rFonts w:hint="eastAsia" w:ascii="黑体" w:hAnsi="Calibri" w:eastAsia="黑体" w:cs="Times New Roman"/>
          <w:sz w:val="24"/>
          <w:szCs w:val="24"/>
        </w:rPr>
        <w:t>第二章  招标方式、承包方式、招标范围及其他</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3.招标方式</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 xml:space="preserve">公开招标。  </w:t>
      </w:r>
    </w:p>
    <w:p>
      <w:pPr>
        <w:spacing w:line="360" w:lineRule="auto"/>
        <w:ind w:firstLine="480" w:firstLineChars="200"/>
        <w:rPr>
          <w:rFonts w:ascii="黑体" w:hAnsi="宋体" w:eastAsia="黑体" w:cs="Times New Roman"/>
          <w:color w:val="auto"/>
          <w:sz w:val="24"/>
          <w:szCs w:val="24"/>
          <w:highlight w:val="none"/>
        </w:rPr>
      </w:pPr>
      <w:r>
        <w:rPr>
          <w:rFonts w:hint="eastAsia" w:ascii="黑体" w:hAnsi="宋体" w:eastAsia="黑体" w:cs="Times New Roman"/>
          <w:sz w:val="24"/>
          <w:szCs w:val="24"/>
        </w:rPr>
        <w:t>4.承包方式：</w:t>
      </w:r>
      <w:r>
        <w:rPr>
          <w:rFonts w:hint="eastAsia" w:ascii="宋体" w:hAnsi="宋体" w:eastAsia="宋体" w:cs="Times New Roman"/>
          <w:b/>
          <w:sz w:val="24"/>
          <w:szCs w:val="24"/>
          <w:u w:val="single"/>
        </w:rPr>
        <w:t>按固定总价承包</w:t>
      </w:r>
      <w:r>
        <w:rPr>
          <w:rFonts w:hint="eastAsia" w:ascii="宋体" w:hAnsi="宋体" w:eastAsia="宋体" w:cs="Times New Roman"/>
          <w:b/>
          <w:color w:val="auto"/>
          <w:sz w:val="24"/>
          <w:szCs w:val="24"/>
          <w:highlight w:val="none"/>
          <w:u w:val="single"/>
        </w:rPr>
        <w:t xml:space="preserve"> （按</w:t>
      </w:r>
      <w:r>
        <w:rPr>
          <w:rFonts w:hint="eastAsia" w:ascii="宋体" w:hAnsi="宋体" w:eastAsia="宋体" w:cs="Times New Roman"/>
          <w:b/>
          <w:color w:val="auto"/>
          <w:sz w:val="24"/>
          <w:szCs w:val="24"/>
          <w:highlight w:val="none"/>
          <w:u w:val="single"/>
          <w:lang w:eastAsia="zh-CN"/>
        </w:rPr>
        <w:t>清单</w:t>
      </w:r>
      <w:r>
        <w:rPr>
          <w:rFonts w:hint="eastAsia" w:ascii="宋体" w:hAnsi="宋体" w:eastAsia="宋体" w:cs="Times New Roman"/>
          <w:b/>
          <w:color w:val="auto"/>
          <w:sz w:val="24"/>
          <w:szCs w:val="24"/>
          <w:highlight w:val="none"/>
          <w:u w:val="single"/>
        </w:rPr>
        <w:t>包干，招标方提供的工程清单量）</w:t>
      </w:r>
      <w:r>
        <w:rPr>
          <w:rFonts w:hint="eastAsia" w:ascii="宋体" w:hAnsi="宋体" w:eastAsia="宋体" w:cs="Times New Roman"/>
          <w:color w:val="auto"/>
          <w:sz w:val="24"/>
          <w:szCs w:val="24"/>
          <w:highlight w:val="none"/>
        </w:rPr>
        <w:t>。</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5.投标人资格审查方式</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后审</w:t>
      </w:r>
      <w:r>
        <w:rPr>
          <w:rFonts w:hint="eastAsia" w:ascii="宋体" w:hAnsi="宋体" w:eastAsia="宋体" w:cs="Times New Roman"/>
          <w:sz w:val="24"/>
          <w:szCs w:val="24"/>
        </w:rPr>
        <w:t>。</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6.招标范围：</w:t>
      </w:r>
    </w:p>
    <w:p>
      <w:pPr>
        <w:autoSpaceDE w:val="0"/>
        <w:autoSpaceDN w:val="0"/>
        <w:adjustRightInd w:val="0"/>
        <w:ind w:firstLine="480" w:firstLineChars="200"/>
        <w:jc w:val="left"/>
        <w:rPr>
          <w:rFonts w:hint="eastAsia"/>
          <w:color w:val="auto"/>
          <w:sz w:val="24"/>
          <w:szCs w:val="24"/>
        </w:rPr>
      </w:pPr>
      <w:r>
        <w:rPr>
          <w:rFonts w:hint="eastAsia"/>
          <w:color w:val="auto"/>
          <w:sz w:val="24"/>
          <w:szCs w:val="24"/>
        </w:rPr>
        <w:t>山东一方</w:t>
      </w:r>
      <w:r>
        <w:rPr>
          <w:rFonts w:hint="eastAsia"/>
          <w:color w:val="auto"/>
          <w:sz w:val="24"/>
          <w:szCs w:val="24"/>
          <w:lang w:val="en-US" w:eastAsia="zh-CN"/>
        </w:rPr>
        <w:t>药业</w:t>
      </w:r>
      <w:r>
        <w:rPr>
          <w:rFonts w:hint="eastAsia"/>
          <w:color w:val="auto"/>
          <w:sz w:val="24"/>
          <w:szCs w:val="24"/>
        </w:rPr>
        <w:t>有限公司</w:t>
      </w:r>
      <w:r>
        <w:rPr>
          <w:rFonts w:hint="eastAsia"/>
          <w:color w:val="auto"/>
          <w:sz w:val="24"/>
          <w:szCs w:val="24"/>
          <w:lang w:val="en-US" w:eastAsia="zh-CN"/>
        </w:rPr>
        <w:t>北大医疗淄博医院</w:t>
      </w:r>
      <w:r>
        <w:rPr>
          <w:rFonts w:hint="eastAsia"/>
          <w:color w:val="auto"/>
          <w:sz w:val="24"/>
          <w:szCs w:val="24"/>
        </w:rPr>
        <w:t>共享中药</w:t>
      </w:r>
      <w:r>
        <w:rPr>
          <w:rFonts w:hint="eastAsia"/>
          <w:color w:val="auto"/>
          <w:sz w:val="24"/>
          <w:szCs w:val="24"/>
          <w:lang w:val="en-US" w:eastAsia="zh-CN"/>
        </w:rPr>
        <w:t>·</w:t>
      </w:r>
      <w:r>
        <w:rPr>
          <w:rFonts w:hint="eastAsia"/>
          <w:color w:val="auto"/>
          <w:sz w:val="24"/>
          <w:szCs w:val="24"/>
        </w:rPr>
        <w:t>智能配送中心建设项目，新建区域彩钢板搭建，包含施工图所示区域的彩钢板装修、电气安装工程（含风机、照明、应急照明、逃生指示、插座、开关、电线电缆、桥架、电箱等）；包含暖通工程、排风工程、给排水管道、土建工程（含室内土建装修、地面处理、设备土建平台、背景墙装修等）其他内容详见工程量清单及施工图纸。</w:t>
      </w:r>
    </w:p>
    <w:p>
      <w:pPr>
        <w:spacing w:line="360" w:lineRule="auto"/>
        <w:ind w:firstLine="420" w:firstLineChars="200"/>
        <w:rPr>
          <w:rFonts w:hint="default"/>
          <w:color w:val="auto"/>
          <w:highlight w:val="none"/>
          <w:lang w:val="en-US" w:eastAsia="zh-CN"/>
        </w:rPr>
      </w:pPr>
    </w:p>
    <w:p>
      <w:pPr>
        <w:spacing w:line="360" w:lineRule="auto"/>
        <w:ind w:firstLine="720" w:firstLineChars="300"/>
        <w:rPr>
          <w:rFonts w:ascii="宋体" w:hAnsi="宋体" w:eastAsia="宋体" w:cs="Times New Roman"/>
          <w:sz w:val="24"/>
          <w:szCs w:val="24"/>
          <w:u w:val="single"/>
        </w:rPr>
      </w:pPr>
      <w:r>
        <w:rPr>
          <w:rFonts w:hint="eastAsia" w:ascii="宋体" w:hAnsi="宋体" w:eastAsia="宋体" w:cs="Times New Roman"/>
          <w:sz w:val="24"/>
          <w:szCs w:val="24"/>
        </w:rPr>
        <w:t>具体如下：</w:t>
      </w:r>
    </w:p>
    <w:p>
      <w:pPr>
        <w:numPr>
          <w:ilvl w:val="0"/>
          <w:numId w:val="1"/>
        </w:numPr>
        <w:adjustRightInd w:val="0"/>
        <w:snapToGrid w:val="0"/>
        <w:spacing w:line="360" w:lineRule="auto"/>
        <w:rPr>
          <w:rFonts w:ascii="宋体" w:hAnsi="宋体" w:eastAsia="宋体" w:cs="Times New Roman"/>
          <w:spacing w:val="10"/>
          <w:sz w:val="24"/>
          <w:szCs w:val="20"/>
        </w:rPr>
      </w:pPr>
      <w:r>
        <w:rPr>
          <w:rFonts w:hint="eastAsia" w:ascii="宋体" w:hAnsi="宋体" w:eastAsia="宋体" w:cs="Times New Roman"/>
          <w:spacing w:val="10"/>
          <w:sz w:val="24"/>
          <w:szCs w:val="20"/>
        </w:rPr>
        <w:t>中心所有的彩钢板装修、吊顶天花、电线电缆铺设（包含施工区域全部的电线电缆及桥架铺设）、电气设备安装（含管线预埋、钻孔、修复工作、包含图纸所示的全部电箱电柜、风机、照明灯具、灭蚊灯、消防灯具、逃生指示灯、开关等设备设施的购置、安装及配电）、给</w:t>
      </w:r>
      <w:r>
        <w:rPr>
          <w:rFonts w:hint="eastAsia" w:ascii="宋体" w:hAnsi="宋体" w:eastAsia="宋体" w:cs="Times New Roman"/>
          <w:sz w:val="24"/>
          <w:szCs w:val="24"/>
        </w:rPr>
        <w:t>排水管道</w:t>
      </w:r>
      <w:r>
        <w:rPr>
          <w:rFonts w:hint="eastAsia" w:ascii="宋体" w:hAnsi="宋体" w:eastAsia="宋体" w:cs="Times New Roman"/>
          <w:spacing w:val="10"/>
          <w:sz w:val="24"/>
          <w:szCs w:val="20"/>
        </w:rPr>
        <w:t>施工。并负责空调系统与彩钢板连接的全部开口及收口工作。</w:t>
      </w:r>
    </w:p>
    <w:p>
      <w:pPr>
        <w:numPr>
          <w:ilvl w:val="0"/>
          <w:numId w:val="1"/>
        </w:numPr>
        <w:adjustRightInd w:val="0"/>
        <w:snapToGrid w:val="0"/>
        <w:spacing w:line="360" w:lineRule="auto"/>
        <w:rPr>
          <w:rFonts w:ascii="宋体" w:hAnsi="宋体" w:eastAsia="宋体" w:cs="Times New Roman"/>
          <w:spacing w:val="10"/>
          <w:sz w:val="24"/>
          <w:szCs w:val="20"/>
        </w:rPr>
      </w:pPr>
      <w:r>
        <w:rPr>
          <w:rFonts w:hint="eastAsia" w:ascii="宋体" w:hAnsi="宋体" w:eastAsia="宋体" w:cs="Times New Roman"/>
          <w:spacing w:val="10"/>
          <w:sz w:val="24"/>
          <w:szCs w:val="20"/>
        </w:rPr>
        <w:t>所有土建装修（包含天面开洞及修复、砖墙、贴砖、刷白、设备土建平台及基础、防火门购置及安装、所有地面施工等工程）。</w:t>
      </w:r>
      <w:r>
        <w:rPr>
          <w:rFonts w:hint="eastAsia" w:ascii="宋体" w:hAnsi="宋体" w:eastAsia="宋体" w:cs="Times New Roman"/>
          <w:spacing w:val="10"/>
          <w:sz w:val="24"/>
          <w:szCs w:val="20"/>
          <w:highlight w:val="none"/>
        </w:rPr>
        <w:t>中心所有的给排</w:t>
      </w:r>
      <w:r>
        <w:rPr>
          <w:rFonts w:hint="eastAsia" w:ascii="宋体" w:hAnsi="宋体" w:eastAsia="宋体" w:cs="Times New Roman"/>
          <w:spacing w:val="10"/>
          <w:sz w:val="24"/>
          <w:szCs w:val="20"/>
        </w:rPr>
        <w:t>风工程及暖通工程（包含所有土建开洞及修复工作）。</w:t>
      </w:r>
    </w:p>
    <w:p>
      <w:pPr>
        <w:numPr>
          <w:ilvl w:val="0"/>
          <w:numId w:val="1"/>
        </w:numPr>
        <w:adjustRightInd w:val="0"/>
        <w:snapToGrid w:val="0"/>
        <w:rPr>
          <w:rFonts w:ascii="宋体" w:hAnsi="宋体" w:eastAsia="宋体" w:cs="Times New Roman"/>
          <w:spacing w:val="10"/>
          <w:sz w:val="24"/>
          <w:szCs w:val="20"/>
        </w:rPr>
      </w:pPr>
    </w:p>
    <w:p>
      <w:pPr>
        <w:adjustRightInd w:val="0"/>
        <w:snapToGrid w:val="0"/>
        <w:rPr>
          <w:rFonts w:ascii="微软雅黑" w:hAnsi="微软雅黑" w:eastAsia="微软雅黑" w:cs="Times New Roman"/>
          <w:spacing w:val="10"/>
          <w:szCs w:val="20"/>
        </w:rPr>
      </w:pP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7.质量标准和计划工期</w:t>
      </w:r>
    </w:p>
    <w:p>
      <w:pPr>
        <w:spacing w:line="360" w:lineRule="auto"/>
        <w:ind w:firstLine="480" w:firstLineChars="200"/>
        <w:rPr>
          <w:rFonts w:hint="default" w:ascii="宋体" w:hAnsi="宋体" w:eastAsia="华文仿宋" w:cs="Times New Roman"/>
          <w:b/>
          <w:sz w:val="24"/>
          <w:szCs w:val="24"/>
          <w:u w:val="single"/>
          <w:lang w:val="en-US" w:eastAsia="zh-CN"/>
        </w:rPr>
      </w:pPr>
      <w:r>
        <w:rPr>
          <w:rFonts w:hint="eastAsia" w:ascii="宋体" w:hAnsi="宋体" w:eastAsia="宋体" w:cs="Times New Roman"/>
          <w:sz w:val="24"/>
          <w:szCs w:val="24"/>
        </w:rPr>
        <w:t>7.1质量标准:</w:t>
      </w:r>
      <w:r>
        <w:rPr>
          <w:rFonts w:ascii="宋体" w:hAnsi="宋体" w:eastAsia="宋体" w:cs="Times New Roman"/>
          <w:b/>
          <w:sz w:val="24"/>
          <w:szCs w:val="24"/>
        </w:rPr>
        <w:t xml:space="preserve"> </w:t>
      </w:r>
      <w:r>
        <w:rPr>
          <w:rFonts w:ascii="宋体" w:hAnsi="宋体" w:eastAsia="宋体" w:cs="Times New Roman"/>
          <w:b/>
          <w:sz w:val="24"/>
          <w:szCs w:val="24"/>
          <w:u w:val="single"/>
        </w:rPr>
        <w:t>符合</w:t>
      </w:r>
      <w:r>
        <w:rPr>
          <w:rFonts w:hint="eastAsia" w:ascii="宋体" w:hAnsi="宋体" w:eastAsia="宋体" w:cs="Times New Roman"/>
          <w:b/>
          <w:sz w:val="24"/>
          <w:szCs w:val="24"/>
          <w:u w:val="single"/>
        </w:rPr>
        <w:t>《建筑工程施工质量验收规范》（GB50300-20</w:t>
      </w:r>
      <w:r>
        <w:rPr>
          <w:rFonts w:ascii="宋体" w:hAnsi="宋体" w:eastAsia="宋体" w:cs="Times New Roman"/>
          <w:b/>
          <w:sz w:val="24"/>
          <w:szCs w:val="24"/>
          <w:u w:val="single"/>
        </w:rPr>
        <w:t>13</w:t>
      </w:r>
      <w:r>
        <w:rPr>
          <w:rFonts w:hint="eastAsia" w:ascii="宋体" w:hAnsi="宋体" w:eastAsia="宋体" w:cs="Times New Roman"/>
          <w:b/>
          <w:sz w:val="24"/>
          <w:szCs w:val="24"/>
          <w:u w:val="single"/>
        </w:rPr>
        <w:t>）标准、</w:t>
      </w:r>
      <w:r>
        <w:rPr>
          <w:rFonts w:hint="eastAsia" w:ascii="宋体" w:hAnsi="Courier New" w:eastAsia="华文仿宋" w:cs="Times New Roman"/>
          <w:b/>
          <w:sz w:val="28"/>
          <w:szCs w:val="20"/>
          <w:u w:val="single"/>
        </w:rPr>
        <w:t>《洁净室施工及验收规范》（GB50591-2010）</w:t>
      </w:r>
      <w:r>
        <w:rPr>
          <w:rFonts w:hint="eastAsia" w:ascii="宋体" w:hAnsi="Courier New" w:eastAsia="华文仿宋" w:cs="Times New Roman"/>
          <w:b/>
          <w:sz w:val="28"/>
          <w:szCs w:val="20"/>
          <w:u w:val="single"/>
          <w:lang w:val="en-US" w:eastAsia="zh-CN"/>
        </w:rPr>
        <w:t>等相适应的国家规范。</w:t>
      </w:r>
    </w:p>
    <w:p>
      <w:pPr>
        <w:spacing w:line="360" w:lineRule="auto"/>
        <w:ind w:firstLine="480" w:firstLineChars="200"/>
        <w:rPr>
          <w:rFonts w:ascii="宋体" w:hAnsi="宋体" w:eastAsia="宋体" w:cs="Times New Roman"/>
          <w:color w:val="FF0000"/>
          <w:sz w:val="24"/>
          <w:szCs w:val="20"/>
        </w:rPr>
      </w:pPr>
      <w:r>
        <w:rPr>
          <w:rFonts w:hint="eastAsia" w:ascii="宋体" w:hAnsi="宋体" w:eastAsia="宋体" w:cs="Times New Roman"/>
          <w:sz w:val="24"/>
          <w:szCs w:val="24"/>
        </w:rPr>
        <w:t>7.2固定工期</w:t>
      </w:r>
      <w:r>
        <w:rPr>
          <w:rFonts w:hint="eastAsia" w:ascii="宋体" w:hAnsi="宋体" w:eastAsia="宋体" w:cs="Times New Roman"/>
          <w:sz w:val="24"/>
          <w:szCs w:val="24"/>
          <w:highlight w:val="none"/>
        </w:rPr>
        <w:t xml:space="preserve">: </w:t>
      </w:r>
      <w:r>
        <w:rPr>
          <w:rFonts w:hint="eastAsia" w:ascii="宋体" w:hAnsi="宋体" w:eastAsia="宋体" w:cs="Times New Roman"/>
          <w:b/>
          <w:sz w:val="24"/>
          <w:szCs w:val="20"/>
          <w:highlight w:val="none"/>
          <w:u w:val="single"/>
          <w:lang w:val="en-US" w:eastAsia="zh-CN"/>
        </w:rPr>
        <w:t>40</w:t>
      </w:r>
      <w:r>
        <w:rPr>
          <w:rFonts w:ascii="宋体" w:hAnsi="宋体" w:eastAsia="宋体" w:cs="Times New Roman"/>
          <w:b/>
          <w:sz w:val="24"/>
          <w:szCs w:val="20"/>
          <w:highlight w:val="none"/>
        </w:rPr>
        <w:t>天（日</w:t>
      </w:r>
      <w:r>
        <w:rPr>
          <w:rFonts w:ascii="宋体" w:hAnsi="宋体" w:eastAsia="宋体" w:cs="Times New Roman"/>
          <w:b/>
          <w:sz w:val="24"/>
          <w:szCs w:val="20"/>
        </w:rPr>
        <w:t>历天）</w:t>
      </w:r>
      <w:r>
        <w:rPr>
          <w:rFonts w:ascii="宋体" w:hAnsi="宋体" w:eastAsia="宋体" w:cs="Times New Roman"/>
          <w:sz w:val="24"/>
          <w:szCs w:val="20"/>
        </w:rPr>
        <w:t>。计划开工日期：</w:t>
      </w:r>
      <w:r>
        <w:rPr>
          <w:rFonts w:ascii="宋体" w:hAnsi="宋体" w:eastAsia="宋体" w:cs="Times New Roman"/>
          <w:b/>
          <w:color w:val="FF0000"/>
          <w:sz w:val="24"/>
          <w:szCs w:val="20"/>
          <w:highlight w:val="none"/>
          <w:u w:val="single"/>
        </w:rPr>
        <w:t xml:space="preserve"> </w:t>
      </w:r>
      <w:r>
        <w:rPr>
          <w:rFonts w:hint="eastAsia" w:ascii="宋体" w:hAnsi="宋体" w:eastAsia="宋体" w:cs="Times New Roman"/>
          <w:b/>
          <w:color w:val="FF0000"/>
          <w:sz w:val="24"/>
          <w:szCs w:val="20"/>
          <w:highlight w:val="none"/>
          <w:u w:val="single"/>
        </w:rPr>
        <w:t>20</w:t>
      </w:r>
      <w:r>
        <w:rPr>
          <w:rFonts w:hint="eastAsia" w:ascii="宋体" w:hAnsi="宋体" w:eastAsia="宋体" w:cs="Times New Roman"/>
          <w:b/>
          <w:color w:val="FF0000"/>
          <w:sz w:val="24"/>
          <w:szCs w:val="20"/>
          <w:highlight w:val="none"/>
          <w:u w:val="single"/>
          <w:lang w:val="en-US" w:eastAsia="zh-CN"/>
        </w:rPr>
        <w:t>23</w:t>
      </w:r>
      <w:r>
        <w:rPr>
          <w:rFonts w:ascii="宋体" w:hAnsi="宋体" w:eastAsia="宋体" w:cs="Times New Roman"/>
          <w:b/>
          <w:color w:val="FF0000"/>
          <w:sz w:val="24"/>
          <w:szCs w:val="20"/>
          <w:highlight w:val="none"/>
        </w:rPr>
        <w:t>年</w:t>
      </w:r>
      <w:r>
        <w:rPr>
          <w:rFonts w:hint="eastAsia" w:ascii="宋体" w:hAnsi="宋体" w:eastAsia="宋体" w:cs="Times New Roman"/>
          <w:b/>
          <w:color w:val="FF0000"/>
          <w:sz w:val="24"/>
          <w:szCs w:val="20"/>
          <w:highlight w:val="none"/>
          <w:lang w:val="en-US" w:eastAsia="zh-CN"/>
        </w:rPr>
        <w:t>02</w:t>
      </w:r>
      <w:r>
        <w:rPr>
          <w:rFonts w:ascii="宋体" w:hAnsi="宋体" w:eastAsia="宋体" w:cs="Times New Roman"/>
          <w:b/>
          <w:color w:val="FF0000"/>
          <w:sz w:val="24"/>
          <w:szCs w:val="20"/>
          <w:highlight w:val="none"/>
        </w:rPr>
        <w:t>月</w:t>
      </w:r>
      <w:r>
        <w:rPr>
          <w:rFonts w:hint="eastAsia" w:ascii="宋体" w:hAnsi="宋体" w:eastAsia="宋体" w:cs="Times New Roman"/>
          <w:b/>
          <w:color w:val="FF0000"/>
          <w:sz w:val="24"/>
          <w:szCs w:val="20"/>
          <w:highlight w:val="none"/>
          <w:lang w:val="en-US" w:eastAsia="zh-CN"/>
        </w:rPr>
        <w:t>中</w:t>
      </w:r>
      <w:r>
        <w:rPr>
          <w:rFonts w:hint="eastAsia" w:ascii="宋体" w:hAnsi="宋体" w:eastAsia="宋体" w:cs="Times New Roman"/>
          <w:b/>
          <w:color w:val="FF0000"/>
          <w:sz w:val="24"/>
          <w:szCs w:val="20"/>
        </w:rPr>
        <w:t>旬</w:t>
      </w:r>
      <w:r>
        <w:rPr>
          <w:rFonts w:ascii="宋体" w:hAnsi="宋体" w:eastAsia="宋体" w:cs="Times New Roman"/>
          <w:color w:val="FF0000"/>
          <w:sz w:val="24"/>
          <w:szCs w:val="20"/>
        </w:rPr>
        <w:t>。</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8. 招标文件的澄清、修改或补充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 招标文件的澄清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8.1.1 投标人获取招标文件后，应仔细阅读招标文件的全部内容，若发现招标文件缺页或附件不全以及有违反国家法律、法规、规章的条款，应及时向招标人提出。若对招标文件（包括工程量清单、招标图纸）有疑问需要澄清，应当在本招标文件规定的提交投标文件截止时间</w:t>
      </w:r>
      <w:r>
        <w:rPr>
          <w:rFonts w:hint="eastAsia" w:ascii="宋体" w:hAnsi="宋体" w:eastAsia="宋体" w:cs="Times New Roman"/>
          <w:color w:val="auto"/>
          <w:sz w:val="24"/>
          <w:szCs w:val="24"/>
          <w:u w:val="single"/>
        </w:rPr>
        <w:t xml:space="preserve"> </w:t>
      </w:r>
      <w:r>
        <w:rPr>
          <w:rFonts w:hint="eastAsia" w:ascii="宋体" w:hAnsi="宋体" w:eastAsia="宋体" w:cs="Times New Roman"/>
          <w:b/>
          <w:color w:val="auto"/>
          <w:sz w:val="24"/>
          <w:szCs w:val="24"/>
          <w:u w:val="single"/>
        </w:rPr>
        <w:t xml:space="preserve"> </w:t>
      </w:r>
      <w:r>
        <w:rPr>
          <w:rFonts w:ascii="宋体" w:hAnsi="宋体" w:eastAsia="宋体" w:cs="Times New Roman"/>
          <w:b/>
          <w:color w:val="auto"/>
          <w:sz w:val="24"/>
          <w:szCs w:val="24"/>
          <w:u w:val="single"/>
        </w:rPr>
        <w:t>2</w:t>
      </w:r>
      <w:r>
        <w:rPr>
          <w:rFonts w:hint="eastAsia" w:ascii="宋体" w:hAnsi="宋体" w:eastAsia="宋体" w:cs="Times New Roman"/>
          <w:color w:val="auto"/>
          <w:sz w:val="24"/>
          <w:szCs w:val="24"/>
        </w:rPr>
        <w:t>天（日历天）</w:t>
      </w:r>
      <w:r>
        <w:rPr>
          <w:rFonts w:hint="eastAsia" w:ascii="宋体" w:hAnsi="宋体" w:eastAsia="宋体" w:cs="Times New Roman"/>
          <w:color w:val="auto"/>
          <w:sz w:val="24"/>
          <w:szCs w:val="20"/>
          <w:highlight w:val="none"/>
        </w:rPr>
        <w:t>（</w:t>
      </w:r>
      <w:r>
        <w:rPr>
          <w:rFonts w:hint="eastAsia" w:ascii="宋体" w:hAnsi="宋体" w:eastAsia="宋体" w:cs="Times New Roman"/>
          <w:color w:val="FF0000"/>
          <w:sz w:val="24"/>
          <w:szCs w:val="20"/>
          <w:highlight w:val="none"/>
        </w:rPr>
        <w:t>即</w:t>
      </w:r>
      <w:r>
        <w:rPr>
          <w:rFonts w:hint="eastAsia" w:ascii="宋体" w:hAnsi="宋体" w:eastAsia="宋体" w:cs="Times New Roman"/>
          <w:color w:val="FF0000"/>
          <w:sz w:val="24"/>
          <w:szCs w:val="20"/>
          <w:highlight w:val="none"/>
          <w:u w:val="single"/>
        </w:rPr>
        <w:t>20</w:t>
      </w:r>
      <w:r>
        <w:rPr>
          <w:rFonts w:hint="eastAsia" w:ascii="宋体" w:hAnsi="宋体" w:eastAsia="宋体" w:cs="Times New Roman"/>
          <w:color w:val="FF0000"/>
          <w:sz w:val="24"/>
          <w:szCs w:val="20"/>
          <w:highlight w:val="none"/>
          <w:u w:val="single"/>
          <w:lang w:val="en-US" w:eastAsia="zh-CN"/>
        </w:rPr>
        <w:t xml:space="preserve">23 </w:t>
      </w:r>
      <w:r>
        <w:rPr>
          <w:rFonts w:hint="eastAsia" w:ascii="宋体" w:hAnsi="宋体" w:eastAsia="宋体" w:cs="Times New Roman"/>
          <w:color w:val="FF0000"/>
          <w:sz w:val="24"/>
          <w:szCs w:val="20"/>
          <w:highlight w:val="none"/>
        </w:rPr>
        <w:t>年</w:t>
      </w:r>
      <w:r>
        <w:rPr>
          <w:rFonts w:hint="eastAsia" w:ascii="宋体" w:hAnsi="宋体" w:eastAsia="宋体" w:cs="Times New Roman"/>
          <w:color w:val="FF0000"/>
          <w:sz w:val="24"/>
          <w:szCs w:val="20"/>
          <w:highlight w:val="none"/>
          <w:lang w:val="en-US" w:eastAsia="zh-CN"/>
        </w:rPr>
        <w:t>02</w:t>
      </w:r>
      <w:r>
        <w:rPr>
          <w:rFonts w:hint="eastAsia" w:ascii="宋体" w:hAnsi="宋体" w:eastAsia="宋体" w:cs="Times New Roman"/>
          <w:color w:val="FF0000"/>
          <w:sz w:val="24"/>
          <w:szCs w:val="20"/>
          <w:highlight w:val="none"/>
        </w:rPr>
        <w:t>月</w:t>
      </w:r>
      <w:r>
        <w:rPr>
          <w:rFonts w:hint="eastAsia" w:ascii="宋体" w:hAnsi="宋体" w:eastAsia="宋体" w:cs="Times New Roman"/>
          <w:color w:val="FF0000"/>
          <w:sz w:val="24"/>
          <w:szCs w:val="20"/>
          <w:highlight w:val="none"/>
          <w:u w:val="single"/>
        </w:rPr>
        <w:t xml:space="preserve"> </w:t>
      </w:r>
      <w:r>
        <w:rPr>
          <w:rFonts w:hint="eastAsia" w:ascii="宋体" w:hAnsi="宋体" w:eastAsia="宋体" w:cs="Times New Roman"/>
          <w:color w:val="FF0000"/>
          <w:sz w:val="24"/>
          <w:szCs w:val="20"/>
          <w:highlight w:val="none"/>
          <w:u w:val="single"/>
          <w:lang w:val="en-US" w:eastAsia="zh-CN"/>
        </w:rPr>
        <w:t xml:space="preserve">13  </w:t>
      </w:r>
      <w:r>
        <w:rPr>
          <w:rFonts w:hint="eastAsia" w:ascii="宋体" w:hAnsi="宋体" w:eastAsia="宋体" w:cs="Times New Roman"/>
          <w:color w:val="FF0000"/>
          <w:sz w:val="24"/>
          <w:szCs w:val="20"/>
          <w:highlight w:val="none"/>
        </w:rPr>
        <w:t>日1</w:t>
      </w:r>
      <w:r>
        <w:rPr>
          <w:rFonts w:ascii="宋体" w:hAnsi="宋体" w:eastAsia="宋体" w:cs="Times New Roman"/>
          <w:color w:val="FF0000"/>
          <w:sz w:val="24"/>
          <w:szCs w:val="20"/>
          <w:highlight w:val="none"/>
        </w:rPr>
        <w:t>7</w:t>
      </w:r>
      <w:r>
        <w:rPr>
          <w:rFonts w:hint="eastAsia" w:ascii="宋体" w:hAnsi="宋体" w:eastAsia="宋体" w:cs="Times New Roman"/>
          <w:color w:val="FF0000"/>
          <w:sz w:val="24"/>
          <w:szCs w:val="20"/>
          <w:highlight w:val="none"/>
        </w:rPr>
        <w:t>：00时）</w:t>
      </w:r>
      <w:r>
        <w:rPr>
          <w:rFonts w:hint="eastAsia" w:ascii="宋体" w:hAnsi="宋体" w:eastAsia="宋体" w:cs="Times New Roman"/>
          <w:color w:val="auto"/>
          <w:sz w:val="24"/>
          <w:szCs w:val="24"/>
        </w:rPr>
        <w:t>前以书面形式（包括传真、电报、信函等）递交给招标人。招标人将在招标文件规定的提交投标文件截止时间</w:t>
      </w:r>
      <w:r>
        <w:rPr>
          <w:rFonts w:ascii="宋体" w:hAnsi="宋体" w:eastAsia="宋体" w:cs="Times New Roman"/>
          <w:color w:val="auto"/>
          <w:sz w:val="24"/>
          <w:szCs w:val="24"/>
        </w:rPr>
        <w:t>1</w:t>
      </w:r>
      <w:r>
        <w:rPr>
          <w:rFonts w:hint="eastAsia" w:ascii="宋体" w:hAnsi="宋体" w:eastAsia="宋体" w:cs="Times New Roman"/>
          <w:color w:val="auto"/>
          <w:sz w:val="24"/>
          <w:szCs w:val="24"/>
        </w:rPr>
        <w:t>天（日历天）前，将需澄清内容以书面形式通知所有投标人，但不指明澄清问题的来源。投标人收到澄清内容后，应在</w:t>
      </w:r>
      <w:r>
        <w:rPr>
          <w:rFonts w:hint="eastAsia" w:ascii="宋体" w:hAnsi="宋体" w:eastAsia="宋体" w:cs="Times New Roman"/>
          <w:color w:val="auto"/>
          <w:sz w:val="24"/>
          <w:szCs w:val="24"/>
          <w:u w:val="single"/>
        </w:rPr>
        <w:t xml:space="preserve">  </w:t>
      </w:r>
      <w:r>
        <w:rPr>
          <w:rFonts w:hint="eastAsia" w:ascii="宋体" w:hAnsi="宋体" w:eastAsia="宋体" w:cs="Times New Roman"/>
          <w:b/>
          <w:color w:val="auto"/>
          <w:sz w:val="24"/>
          <w:szCs w:val="24"/>
          <w:u w:val="single"/>
        </w:rPr>
        <w:t xml:space="preserve">1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天（日历天）</w:t>
      </w:r>
      <w:r>
        <w:rPr>
          <w:rFonts w:hint="eastAsia" w:ascii="宋体" w:hAnsi="宋体" w:eastAsia="宋体" w:cs="Times New Roman"/>
          <w:sz w:val="24"/>
          <w:szCs w:val="24"/>
        </w:rPr>
        <w:t>内以书面形式通知招标人，确认收到该澄清。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8.1.2 当招标文件的澄清内容未能保证在招标文件规定提交投标文件截止时间2天（日历天）前通知给所有投标人时，招标人可酌情延长递交投标文件的截止时间，具体延长时间以书面形式通知所有投标人。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8.1.3 澄清内容作为招标文件的组成部份。当招标文件与招标文件的澄清内容不一致时，以澄清内容为准。</w:t>
      </w:r>
    </w:p>
    <w:p>
      <w:pPr>
        <w:spacing w:line="360" w:lineRule="auto"/>
        <w:ind w:left="-2" w:firstLine="480" w:firstLineChars="200"/>
        <w:rPr>
          <w:rFonts w:ascii="宋体" w:hAnsi="宋体" w:eastAsia="宋体" w:cs="Times New Roman"/>
          <w:sz w:val="24"/>
          <w:szCs w:val="24"/>
        </w:rPr>
      </w:pPr>
      <w:r>
        <w:rPr>
          <w:rFonts w:hint="eastAsia" w:ascii="宋体" w:hAnsi="宋体" w:eastAsia="宋体" w:cs="Times New Roman"/>
          <w:sz w:val="24"/>
          <w:szCs w:val="24"/>
        </w:rPr>
        <w:t>8.2 招标文件的修改或补充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8.2.1 招标文件发出后,在提交投标文件截止时间2天（日历天）前，招标人可对招标文件进行修改或补充。投标人收到书面修改或补充内容后，应</w:t>
      </w:r>
      <w:r>
        <w:rPr>
          <w:rFonts w:hint="eastAsia" w:ascii="宋体" w:hAnsi="宋体" w:eastAsia="宋体" w:cs="Times New Roman"/>
          <w:color w:val="auto"/>
          <w:sz w:val="24"/>
          <w:szCs w:val="24"/>
        </w:rPr>
        <w:t>在</w:t>
      </w:r>
      <w:r>
        <w:rPr>
          <w:rFonts w:hint="eastAsia" w:ascii="宋体" w:hAnsi="宋体" w:eastAsia="宋体" w:cs="Times New Roman"/>
          <w:color w:val="auto"/>
          <w:sz w:val="24"/>
          <w:szCs w:val="24"/>
          <w:u w:val="single"/>
        </w:rPr>
        <w:t xml:space="preserve"> </w:t>
      </w:r>
      <w:r>
        <w:rPr>
          <w:rFonts w:hint="eastAsia" w:ascii="宋体" w:hAnsi="宋体" w:eastAsia="宋体" w:cs="Times New Roman"/>
          <w:b/>
          <w:color w:val="auto"/>
          <w:sz w:val="24"/>
          <w:szCs w:val="24"/>
          <w:u w:val="single"/>
        </w:rPr>
        <w:t>1</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天</w:t>
      </w:r>
      <w:r>
        <w:rPr>
          <w:rFonts w:hint="eastAsia" w:ascii="宋体" w:hAnsi="宋体" w:eastAsia="宋体" w:cs="Times New Roman"/>
          <w:sz w:val="24"/>
          <w:szCs w:val="24"/>
        </w:rPr>
        <w:t>（日历天）内以书面形式通知招标人，确认已收到该修改或补充。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8.2.2 当招标文件修改或补充内容未能保证在递交投标文件截止时间2天（日历天）前通知所有投标人，招标人可酌情延长递交投标文件的截止时间，具体延长时间将以书面形式通知所有投标人。</w:t>
      </w:r>
    </w:p>
    <w:p>
      <w:pPr>
        <w:spacing w:line="360" w:lineRule="auto"/>
        <w:ind w:left="-2" w:firstLine="480" w:firstLineChars="200"/>
        <w:rPr>
          <w:rFonts w:ascii="宋体" w:hAnsi="宋体" w:eastAsia="宋体" w:cs="Times New Roman"/>
          <w:sz w:val="24"/>
          <w:szCs w:val="24"/>
        </w:rPr>
      </w:pPr>
      <w:r>
        <w:rPr>
          <w:rFonts w:hint="eastAsia" w:ascii="宋体" w:hAnsi="宋体" w:eastAsia="宋体" w:cs="Times New Roman"/>
          <w:sz w:val="24"/>
          <w:szCs w:val="24"/>
        </w:rPr>
        <w:t>8.2.3 招标文件的修改或补充内容作为招标文件的组成部分。当招标文件与招标文件的修改或补充内容表述不一致时，以修改或补充内容为准；当前后发出的修改或补充内容表述不一致时，以最迟发出的修改或补充内容为准。</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9. 计价办法和评标办法</w:t>
      </w:r>
    </w:p>
    <w:p>
      <w:pPr>
        <w:spacing w:line="360" w:lineRule="auto"/>
        <w:ind w:left="-2" w:firstLine="480" w:firstLineChars="200"/>
        <w:rPr>
          <w:rFonts w:ascii="宋体" w:hAnsi="宋体" w:eastAsia="宋体" w:cs="Times New Roman"/>
          <w:color w:val="auto"/>
          <w:sz w:val="24"/>
          <w:szCs w:val="24"/>
        </w:rPr>
      </w:pPr>
      <w:r>
        <w:rPr>
          <w:rFonts w:hint="eastAsia" w:ascii="宋体" w:hAnsi="宋体" w:eastAsia="宋体" w:cs="Times New Roman"/>
          <w:sz w:val="24"/>
          <w:szCs w:val="24"/>
        </w:rPr>
        <w:t>9.1 本招标工程项目的计价办法采用</w:t>
      </w:r>
      <w:r>
        <w:rPr>
          <w:rFonts w:hint="eastAsia" w:ascii="宋体" w:hAnsi="宋体" w:eastAsia="宋体" w:cs="Times New Roman"/>
          <w:color w:val="auto"/>
          <w:sz w:val="24"/>
          <w:szCs w:val="24"/>
          <w:u w:val="single"/>
        </w:rPr>
        <w:t xml:space="preserve"> </w:t>
      </w:r>
      <w:r>
        <w:rPr>
          <w:rFonts w:hint="eastAsia" w:ascii="宋体" w:hAnsi="宋体" w:eastAsia="宋体" w:cs="Times New Roman"/>
          <w:b/>
          <w:color w:val="auto"/>
          <w:sz w:val="24"/>
          <w:szCs w:val="24"/>
          <w:u w:val="single"/>
        </w:rPr>
        <w:t xml:space="preserve">工程清单计价 </w:t>
      </w:r>
      <w:r>
        <w:rPr>
          <w:rFonts w:hint="eastAsia" w:ascii="宋体" w:hAnsi="宋体" w:eastAsia="宋体" w:cs="Times New Roman"/>
          <w:color w:val="auto"/>
          <w:sz w:val="24"/>
          <w:szCs w:val="24"/>
        </w:rPr>
        <w:t>。</w:t>
      </w:r>
    </w:p>
    <w:p>
      <w:pPr>
        <w:spacing w:line="360" w:lineRule="auto"/>
        <w:ind w:left="-2" w:firstLine="480" w:firstLineChars="200"/>
        <w:rPr>
          <w:rFonts w:ascii="宋体" w:hAnsi="宋体" w:eastAsia="宋体" w:cs="Times New Roman"/>
          <w:color w:val="FF0000"/>
          <w:sz w:val="24"/>
          <w:szCs w:val="24"/>
        </w:rPr>
      </w:pPr>
      <w:r>
        <w:rPr>
          <w:rFonts w:hint="eastAsia" w:ascii="宋体" w:hAnsi="宋体" w:eastAsia="宋体" w:cs="Times New Roman"/>
          <w:color w:val="auto"/>
          <w:sz w:val="24"/>
          <w:szCs w:val="24"/>
        </w:rPr>
        <w:t>9.2本招标工程项目的评标办法采用</w:t>
      </w:r>
      <w:r>
        <w:rPr>
          <w:rFonts w:hint="eastAsia" w:ascii="宋体" w:hAnsi="宋体" w:eastAsia="宋体" w:cs="Times New Roman"/>
          <w:color w:val="auto"/>
          <w:sz w:val="24"/>
          <w:szCs w:val="24"/>
          <w:u w:val="single"/>
        </w:rPr>
        <w:t xml:space="preserve"> </w:t>
      </w:r>
      <w:r>
        <w:rPr>
          <w:rFonts w:hint="eastAsia" w:ascii="宋体" w:hAnsi="宋体" w:eastAsia="宋体" w:cs="Times New Roman"/>
          <w:b/>
          <w:color w:val="auto"/>
          <w:sz w:val="24"/>
          <w:szCs w:val="24"/>
          <w:u w:val="single"/>
        </w:rPr>
        <w:t xml:space="preserve">综合评估法 </w:t>
      </w:r>
      <w:r>
        <w:rPr>
          <w:rFonts w:hint="eastAsia" w:ascii="宋体" w:hAnsi="宋体" w:eastAsia="宋体" w:cs="Times New Roman"/>
          <w:color w:val="auto"/>
          <w:sz w:val="24"/>
          <w:szCs w:val="24"/>
        </w:rPr>
        <w:t>。</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10.分包</w:t>
      </w:r>
    </w:p>
    <w:p>
      <w:pPr>
        <w:spacing w:line="360" w:lineRule="auto"/>
        <w:ind w:left="-2" w:firstLine="480" w:firstLineChars="200"/>
        <w:rPr>
          <w:rFonts w:ascii="宋体" w:hAnsi="宋体" w:eastAsia="宋体" w:cs="Times New Roman"/>
          <w:sz w:val="24"/>
          <w:szCs w:val="24"/>
        </w:rPr>
      </w:pPr>
      <w:r>
        <w:rPr>
          <w:rFonts w:hint="eastAsia" w:ascii="宋体" w:hAnsi="宋体" w:eastAsia="宋体" w:cs="Times New Roman"/>
          <w:sz w:val="24"/>
          <w:szCs w:val="24"/>
        </w:rPr>
        <w:t>本招标工程项目</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不允许转包</w:t>
      </w:r>
      <w:r>
        <w:rPr>
          <w:rFonts w:hint="eastAsia" w:ascii="宋体" w:hAnsi="宋体" w:eastAsia="宋体" w:cs="Times New Roman"/>
          <w:sz w:val="24"/>
          <w:szCs w:val="24"/>
        </w:rPr>
        <w:t>。</w:t>
      </w:r>
    </w:p>
    <w:p>
      <w:pPr>
        <w:tabs>
          <w:tab w:val="left" w:pos="105"/>
        </w:tabs>
        <w:spacing w:line="360" w:lineRule="auto"/>
        <w:ind w:firstLine="480" w:firstLineChars="200"/>
        <w:rPr>
          <w:rFonts w:ascii="宋体" w:hAnsi="宋体" w:eastAsia="宋体" w:cs="Times New Roman"/>
          <w:sz w:val="24"/>
          <w:szCs w:val="24"/>
        </w:rPr>
      </w:pPr>
    </w:p>
    <w:p>
      <w:pPr>
        <w:spacing w:line="360" w:lineRule="auto"/>
        <w:ind w:firstLine="480" w:firstLineChars="200"/>
        <w:jc w:val="center"/>
        <w:rPr>
          <w:rFonts w:ascii="黑体" w:hAnsi="宋体" w:eastAsia="黑体" w:cs="Times New Roman"/>
          <w:sz w:val="24"/>
          <w:szCs w:val="24"/>
        </w:rPr>
      </w:pPr>
      <w:r>
        <w:rPr>
          <w:rFonts w:hint="eastAsia" w:ascii="黑体" w:hAnsi="宋体" w:eastAsia="黑体" w:cs="Times New Roman"/>
          <w:sz w:val="24"/>
          <w:szCs w:val="24"/>
        </w:rPr>
        <w:t>第三章  投标人</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11．投标有效期</w:t>
      </w:r>
      <w:r>
        <w:rPr>
          <w:rFonts w:hint="eastAsia" w:ascii="宋体" w:hAnsi="宋体" w:eastAsia="宋体" w:cs="Times New Roman"/>
          <w:sz w:val="24"/>
          <w:szCs w:val="24"/>
        </w:rPr>
        <w:t>：</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u w:val="single"/>
          <w:lang w:val="en-US" w:eastAsia="zh-CN"/>
        </w:rPr>
        <w:t>30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天（日历天）。</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12.投标保证金</w:t>
      </w:r>
    </w:p>
    <w:p>
      <w:pPr>
        <w:spacing w:line="360" w:lineRule="auto"/>
        <w:ind w:firstLine="480" w:firstLineChars="200"/>
        <w:textAlignment w:val="baseline"/>
        <w:rPr>
          <w:rFonts w:ascii="宋体" w:hAnsi="宋体" w:eastAsia="宋体" w:cs="Times New Roman"/>
          <w:sz w:val="24"/>
          <w:szCs w:val="24"/>
          <w:highlight w:val="none"/>
        </w:rPr>
      </w:pPr>
      <w:r>
        <w:rPr>
          <w:rFonts w:hint="eastAsia" w:ascii="宋体" w:hAnsi="宋体" w:eastAsia="宋体" w:cs="Times New Roman"/>
          <w:sz w:val="24"/>
          <w:szCs w:val="24"/>
        </w:rPr>
        <w:t>12.1本招标工程项目需提交投标保证金。投标保证金为：</w:t>
      </w:r>
      <w:r>
        <w:rPr>
          <w:rFonts w:hint="eastAsia" w:ascii="宋体" w:hAnsi="宋体" w:eastAsia="宋体" w:cs="Times New Roman"/>
          <w:b/>
          <w:sz w:val="24"/>
          <w:szCs w:val="24"/>
          <w:highlight w:val="none"/>
          <w:u w:val="single"/>
          <w:lang w:val="en-US" w:eastAsia="zh-CN"/>
        </w:rPr>
        <w:t>1</w:t>
      </w:r>
      <w:r>
        <w:rPr>
          <w:rFonts w:hint="eastAsia" w:ascii="宋体" w:hAnsi="宋体" w:eastAsia="宋体" w:cs="Times New Roman"/>
          <w:b/>
          <w:sz w:val="24"/>
          <w:szCs w:val="24"/>
          <w:highlight w:val="none"/>
          <w:u w:val="single"/>
        </w:rPr>
        <w:t>万</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元人民币。投标保证金可以是银行汇票、支票。</w:t>
      </w:r>
    </w:p>
    <w:p>
      <w:pPr>
        <w:spacing w:line="360" w:lineRule="auto"/>
        <w:ind w:right="119" w:firstLine="480" w:firstLineChars="200"/>
        <w:rPr>
          <w:rFonts w:ascii="宋体" w:hAnsi="宋体" w:eastAsia="宋体" w:cs="Times New Roman"/>
          <w:b/>
          <w:sz w:val="24"/>
          <w:szCs w:val="20"/>
          <w:highlight w:val="none"/>
        </w:rPr>
      </w:pPr>
      <w:r>
        <w:rPr>
          <w:rFonts w:hint="eastAsia" w:ascii="宋体" w:hAnsi="宋体" w:eastAsia="宋体" w:cs="Times New Roman"/>
          <w:sz w:val="24"/>
          <w:szCs w:val="20"/>
          <w:highlight w:val="none"/>
        </w:rPr>
        <w:t>12.2投标保证金必须在收到招标文件5个工作日内提交给中国中药山东冯了性药材饮片有限公司财务部</w:t>
      </w:r>
    </w:p>
    <w:p>
      <w:pPr>
        <w:tabs>
          <w:tab w:val="left" w:pos="420"/>
        </w:tabs>
        <w:spacing w:line="360" w:lineRule="auto"/>
        <w:ind w:right="119" w:firstLine="480" w:firstLineChars="200"/>
        <w:rPr>
          <w:rFonts w:ascii="宋体" w:hAnsi="宋体" w:eastAsia="宋体" w:cs="Times New Roman"/>
          <w:sz w:val="24"/>
          <w:szCs w:val="20"/>
        </w:rPr>
      </w:pPr>
      <w:r>
        <w:rPr>
          <w:rFonts w:hint="eastAsia" w:ascii="宋体" w:hAnsi="宋体" w:eastAsia="宋体" w:cs="Times New Roman"/>
          <w:sz w:val="24"/>
          <w:szCs w:val="20"/>
        </w:rPr>
        <w:t>12.3对于未能按要求提交投标保证金的投标人，招标人将视为未实质性响应招标文件而予以拒绝；</w:t>
      </w:r>
    </w:p>
    <w:p>
      <w:pPr>
        <w:tabs>
          <w:tab w:val="left" w:pos="420"/>
        </w:tabs>
        <w:spacing w:line="360" w:lineRule="auto"/>
        <w:ind w:right="119" w:firstLine="480" w:firstLineChars="200"/>
        <w:rPr>
          <w:rFonts w:ascii="宋体" w:hAnsi="宋体" w:eastAsia="宋体" w:cs="Times New Roman"/>
          <w:sz w:val="24"/>
          <w:szCs w:val="20"/>
        </w:rPr>
      </w:pPr>
      <w:r>
        <w:rPr>
          <w:rFonts w:hint="eastAsia" w:ascii="宋体" w:hAnsi="宋体" w:eastAsia="宋体" w:cs="Times New Roman"/>
          <w:sz w:val="24"/>
          <w:szCs w:val="20"/>
        </w:rPr>
        <w:t>12.4 未中标的投标人的投标保证金将在中标通知书发出后3日内到招标人财务部无息退还；</w:t>
      </w:r>
    </w:p>
    <w:p>
      <w:pPr>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0"/>
        </w:rPr>
        <w:t>1</w:t>
      </w:r>
      <w:r>
        <w:rPr>
          <w:rFonts w:hint="eastAsia" w:ascii="宋体" w:hAnsi="宋体" w:eastAsia="宋体" w:cs="Times New Roman"/>
          <w:sz w:val="24"/>
          <w:szCs w:val="20"/>
          <w:highlight w:val="none"/>
        </w:rPr>
        <w:t>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4"/>
          <w:highlight w:val="none"/>
        </w:rPr>
        <w:t>本公司的帐号信息：</w:t>
      </w:r>
    </w:p>
    <w:p>
      <w:pPr>
        <w:ind w:firstLine="840" w:firstLineChars="350"/>
        <w:rPr>
          <w:rFonts w:hint="eastAsia" w:ascii="宋体" w:hAnsi="宋体" w:eastAsia="宋体" w:cs="Times New Roman"/>
          <w:color w:val="auto"/>
          <w:sz w:val="24"/>
          <w:szCs w:val="20"/>
        </w:rPr>
      </w:pPr>
      <w:r>
        <w:rPr>
          <w:rFonts w:hint="eastAsia" w:ascii="宋体" w:hAnsi="宋体" w:eastAsia="宋体" w:cs="Times New Roman"/>
          <w:color w:val="auto"/>
          <w:sz w:val="24"/>
          <w:szCs w:val="20"/>
        </w:rPr>
        <w:t>公司名称：山东</w:t>
      </w:r>
      <w:r>
        <w:rPr>
          <w:rFonts w:hint="eastAsia" w:ascii="宋体" w:hAnsi="宋体" w:eastAsia="宋体" w:cs="Times New Roman"/>
          <w:color w:val="auto"/>
          <w:sz w:val="24"/>
          <w:szCs w:val="20"/>
          <w:lang w:val="en-US" w:eastAsia="zh-CN"/>
        </w:rPr>
        <w:t>一方药业</w:t>
      </w:r>
      <w:r>
        <w:rPr>
          <w:rFonts w:hint="eastAsia" w:ascii="宋体" w:hAnsi="宋体" w:eastAsia="宋体" w:cs="Times New Roman"/>
          <w:color w:val="auto"/>
          <w:sz w:val="24"/>
          <w:szCs w:val="20"/>
        </w:rPr>
        <w:t>有限公司</w:t>
      </w:r>
    </w:p>
    <w:p>
      <w:pPr>
        <w:ind w:firstLine="840" w:firstLineChars="350"/>
        <w:rPr>
          <w:rFonts w:hint="default" w:ascii="宋体" w:hAnsi="宋体" w:eastAsia="宋体" w:cs="Times New Roman"/>
          <w:color w:val="auto"/>
          <w:sz w:val="24"/>
          <w:szCs w:val="20"/>
          <w:lang w:val="en-US" w:eastAsia="zh-CN"/>
        </w:rPr>
      </w:pPr>
      <w:r>
        <w:rPr>
          <w:rFonts w:hint="eastAsia" w:ascii="宋体" w:hAnsi="宋体" w:eastAsia="宋体" w:cs="Times New Roman"/>
          <w:color w:val="auto"/>
          <w:sz w:val="24"/>
          <w:szCs w:val="20"/>
        </w:rPr>
        <w:t>开 户 行：</w:t>
      </w:r>
      <w:r>
        <w:rPr>
          <w:rFonts w:hint="eastAsia" w:ascii="宋体" w:hAnsi="宋体" w:eastAsia="宋体" w:cs="Times New Roman"/>
          <w:color w:val="auto"/>
          <w:sz w:val="24"/>
          <w:szCs w:val="20"/>
          <w:lang w:val="en-US" w:eastAsia="zh-CN"/>
        </w:rPr>
        <w:t>招商银行股份有限公司临沂分行</w:t>
      </w:r>
    </w:p>
    <w:p>
      <w:pPr>
        <w:ind w:firstLine="840" w:firstLineChars="350"/>
        <w:rPr>
          <w:rFonts w:ascii="宋体" w:hAnsi="宋体" w:eastAsia="宋体" w:cs="Times New Roman"/>
          <w:color w:val="auto"/>
          <w:sz w:val="24"/>
          <w:szCs w:val="20"/>
        </w:rPr>
      </w:pPr>
      <w:r>
        <w:rPr>
          <w:rFonts w:hint="eastAsia" w:ascii="宋体" w:hAnsi="宋体" w:eastAsia="宋体" w:cs="Times New Roman"/>
          <w:color w:val="auto"/>
          <w:sz w:val="24"/>
          <w:szCs w:val="20"/>
        </w:rPr>
        <w:t xml:space="preserve">账 </w:t>
      </w:r>
      <w:r>
        <w:rPr>
          <w:rFonts w:ascii="宋体" w:hAnsi="宋体" w:eastAsia="宋体" w:cs="Times New Roman"/>
          <w:color w:val="auto"/>
          <w:sz w:val="24"/>
          <w:szCs w:val="20"/>
        </w:rPr>
        <w:t xml:space="preserve">   </w:t>
      </w:r>
      <w:r>
        <w:rPr>
          <w:rFonts w:hint="eastAsia" w:ascii="宋体" w:hAnsi="宋体" w:eastAsia="宋体" w:cs="Times New Roman"/>
          <w:color w:val="auto"/>
          <w:sz w:val="24"/>
          <w:szCs w:val="20"/>
        </w:rPr>
        <w:t>号：</w:t>
      </w:r>
      <w:r>
        <w:rPr>
          <w:rFonts w:hint="eastAsia" w:ascii="宋体" w:hAnsi="宋体" w:eastAsia="宋体" w:cs="Times New Roman"/>
          <w:color w:val="auto"/>
          <w:sz w:val="24"/>
          <w:szCs w:val="20"/>
          <w:lang w:val="en-US" w:eastAsia="zh-CN"/>
        </w:rPr>
        <w:t>539900742010111</w:t>
      </w:r>
    </w:p>
    <w:p>
      <w:pPr>
        <w:ind w:firstLine="1200" w:firstLineChars="500"/>
        <w:jc w:val="left"/>
        <w:rPr>
          <w:rFonts w:hint="eastAsia" w:ascii="宋体" w:hAnsi="宋体" w:eastAsia="宋体" w:cs="Times New Roman"/>
          <w:color w:val="FF0000"/>
          <w:sz w:val="24"/>
          <w:szCs w:val="20"/>
          <w:highlight w:val="none"/>
        </w:rPr>
      </w:pPr>
    </w:p>
    <w:p>
      <w:pPr>
        <w:spacing w:line="360" w:lineRule="auto"/>
        <w:rPr>
          <w:rFonts w:ascii="宋体" w:hAnsi="宋体" w:eastAsia="宋体" w:cs="Times New Roman"/>
          <w:sz w:val="24"/>
          <w:szCs w:val="24"/>
          <w:highlight w:val="none"/>
        </w:rPr>
      </w:pPr>
      <w:r>
        <w:rPr>
          <w:rFonts w:hint="eastAsia" w:ascii="黑体" w:hAnsi="宋体" w:eastAsia="黑体" w:cs="Times New Roman"/>
          <w:sz w:val="24"/>
          <w:szCs w:val="24"/>
          <w:highlight w:val="none"/>
        </w:rPr>
        <w:t xml:space="preserve">13. </w:t>
      </w:r>
      <w:r>
        <w:rPr>
          <w:rFonts w:hint="eastAsia" w:ascii="黑体" w:hAnsi="宋体" w:eastAsia="黑体" w:cs="Times New Roman"/>
          <w:sz w:val="24"/>
          <w:szCs w:val="24"/>
          <w:highlight w:val="none"/>
          <w:lang w:eastAsia="zh-CN"/>
        </w:rPr>
        <w:t>履约</w:t>
      </w:r>
      <w:r>
        <w:rPr>
          <w:rFonts w:hint="eastAsia" w:ascii="黑体" w:hAnsi="宋体" w:eastAsia="黑体" w:cs="Times New Roman"/>
          <w:sz w:val="24"/>
          <w:szCs w:val="24"/>
          <w:highlight w:val="none"/>
        </w:rPr>
        <w:t>保证：</w:t>
      </w:r>
      <w:r>
        <w:rPr>
          <w:rFonts w:hint="eastAsia" w:ascii="宋体" w:hAnsi="宋体" w:eastAsia="宋体" w:cs="Times New Roman"/>
          <w:sz w:val="24"/>
          <w:szCs w:val="24"/>
          <w:highlight w:val="none"/>
        </w:rPr>
        <w:t>本招标项目需提交履约担保。履约担保额度为人民</w:t>
      </w:r>
      <w:r>
        <w:rPr>
          <w:rFonts w:hint="eastAsia" w:ascii="宋体" w:hAnsi="宋体" w:eastAsia="宋体" w:cs="Times New Roman"/>
          <w:color w:val="auto"/>
          <w:sz w:val="24"/>
          <w:szCs w:val="24"/>
          <w:highlight w:val="none"/>
        </w:rPr>
        <w:t>币</w:t>
      </w:r>
      <w:r>
        <w:rPr>
          <w:rFonts w:hint="eastAsia" w:ascii="宋体" w:hAnsi="宋体" w:eastAsia="宋体" w:cs="Times New Roman"/>
          <w:b/>
          <w:color w:val="auto"/>
          <w:sz w:val="24"/>
          <w:szCs w:val="24"/>
          <w:highlight w:val="none"/>
          <w:lang w:val="en-US" w:eastAsia="zh-CN"/>
        </w:rPr>
        <w:t>1</w:t>
      </w:r>
      <w:r>
        <w:rPr>
          <w:rFonts w:hint="eastAsia" w:ascii="宋体" w:hAnsi="宋体" w:eastAsia="宋体" w:cs="Times New Roman"/>
          <w:b/>
          <w:color w:val="auto"/>
          <w:sz w:val="24"/>
          <w:szCs w:val="24"/>
          <w:highlight w:val="none"/>
        </w:rPr>
        <w:t>万元</w:t>
      </w:r>
      <w:r>
        <w:rPr>
          <w:rFonts w:hint="eastAsia" w:ascii="宋体" w:hAnsi="宋体" w:eastAsia="宋体" w:cs="Times New Roman"/>
          <w:sz w:val="24"/>
          <w:szCs w:val="24"/>
          <w:highlight w:val="none"/>
        </w:rPr>
        <w:t>。自合同签订之日起，其投标保证金自动转为履约保证金，履约担保将在本工程合同内容全部完成后</w:t>
      </w:r>
      <w:r>
        <w:rPr>
          <w:rFonts w:hint="eastAsia" w:ascii="宋体" w:hAnsi="宋体" w:eastAsia="宋体" w:cs="Times New Roman"/>
          <w:b/>
          <w:sz w:val="24"/>
          <w:szCs w:val="24"/>
          <w:highlight w:val="none"/>
        </w:rPr>
        <w:t>10</w:t>
      </w:r>
      <w:r>
        <w:rPr>
          <w:rFonts w:hint="eastAsia" w:ascii="宋体" w:hAnsi="宋体" w:eastAsia="宋体" w:cs="Times New Roman"/>
          <w:sz w:val="24"/>
          <w:szCs w:val="24"/>
          <w:highlight w:val="none"/>
        </w:rPr>
        <w:t>个工作日内予以退还。</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14．投标费用承担：</w:t>
      </w:r>
      <w:r>
        <w:rPr>
          <w:rFonts w:hint="eastAsia" w:ascii="宋体" w:hAnsi="宋体" w:eastAsia="宋体" w:cs="Times New Roman"/>
          <w:sz w:val="24"/>
          <w:szCs w:val="24"/>
        </w:rPr>
        <w:t xml:space="preserve">投标人自已应承担参加本次招标活动所支付的一切费用，不论投标结果如何，招标人对上述费用不承担任何责任。                       </w:t>
      </w:r>
    </w:p>
    <w:p>
      <w:pPr>
        <w:spacing w:line="360" w:lineRule="auto"/>
        <w:ind w:firstLine="480" w:firstLineChars="200"/>
        <w:jc w:val="center"/>
        <w:rPr>
          <w:rFonts w:ascii="黑体" w:hAnsi="宋体" w:eastAsia="黑体" w:cs="Times New Roman"/>
          <w:sz w:val="24"/>
          <w:szCs w:val="24"/>
        </w:rPr>
      </w:pPr>
      <w:r>
        <w:rPr>
          <w:rFonts w:hint="eastAsia" w:ascii="黑体" w:hAnsi="宋体" w:eastAsia="黑体" w:cs="Times New Roman"/>
          <w:sz w:val="24"/>
          <w:szCs w:val="24"/>
        </w:rPr>
        <w:t>第四章    投标文件</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15．投标文件的编制：</w:t>
      </w:r>
      <w:r>
        <w:rPr>
          <w:rFonts w:hint="eastAsia" w:ascii="宋体" w:hAnsi="宋体" w:eastAsia="宋体" w:cs="Times New Roman"/>
          <w:sz w:val="24"/>
          <w:szCs w:val="24"/>
        </w:rPr>
        <w:t>投标文件应采用本招标文件的“投标文件格式文本”。</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16．投标文件的组成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16.1 投标文件由资格标、技术标、商务标组成。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16.2资格标组成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（1）封面（格式文本）；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（2）法定代表人身份证明（格式文本）或授权委托书（格式文本）；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（3）投标人基本情况表（格式文本）；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（4）建设行政主管部门颁发的企业资质证书副本复印件；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（5）上一年度经年检合格的营业执照副本复印件；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16.3</w:t>
      </w:r>
      <w:r>
        <w:rPr>
          <w:rFonts w:ascii="宋体" w:hAnsi="宋体" w:eastAsia="宋体" w:cs="Times New Roman"/>
          <w:sz w:val="24"/>
          <w:szCs w:val="24"/>
        </w:rPr>
        <w:t xml:space="preserve"> </w:t>
      </w:r>
      <w:r>
        <w:rPr>
          <w:rFonts w:hint="eastAsia" w:ascii="宋体" w:hAnsi="宋体" w:eastAsia="宋体" w:cs="Times New Roman"/>
          <w:sz w:val="24"/>
          <w:szCs w:val="24"/>
        </w:rPr>
        <w:t>技术标组成</w:t>
      </w:r>
    </w:p>
    <w:p>
      <w:pPr>
        <w:spacing w:line="360" w:lineRule="auto"/>
        <w:ind w:firstLine="600" w:firstLineChars="250"/>
        <w:rPr>
          <w:rFonts w:ascii="宋体" w:hAnsi="宋体" w:eastAsia="宋体" w:cs="Times New Roman"/>
          <w:sz w:val="24"/>
          <w:szCs w:val="24"/>
        </w:rPr>
      </w:pPr>
      <w:r>
        <w:rPr>
          <w:rFonts w:hint="eastAsia" w:ascii="宋体" w:hAnsi="宋体" w:eastAsia="宋体" w:cs="Times New Roman"/>
          <w:sz w:val="24"/>
          <w:szCs w:val="24"/>
        </w:rPr>
        <w:t>16.3.1封面（格式文本）</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16.3.2施工组织设计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（1）关键施工技术工艺和重点难点的解决方案；</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（2）主要施工设备表（格式文本）；</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（3）劳动力和材料的投入计划；</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（4）施工进度计划（或工期网络图）；</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（5）施工现场总平面布置图和临时设施布置图；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 （6）工程质量保证技术措施；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（7）安全文明生产技术措施。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16.3.3项目管理班子人员配备：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（1）项目管理班子主要人员基本情况表（格式文本）；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（2）项目经理、其他主要人员的学历证书或岗位证书复印件；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16.3.4类似工程业绩证明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highlight w:val="none"/>
        </w:rPr>
        <w:t>（1）项目经理业绩证明：</w:t>
      </w:r>
      <w:r>
        <w:rPr>
          <w:rFonts w:hint="eastAsia" w:ascii="宋体" w:hAnsi="宋体" w:eastAsia="宋体" w:cs="Times New Roman"/>
          <w:sz w:val="24"/>
          <w:szCs w:val="24"/>
        </w:rPr>
        <w:t>在建类似工程承包合同复印件或已完工类似工程竣工验收文件（证书）复印件；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（2）投标人业绩证明：在建类似工程承包合同复印件或已完工类似工程竣工验收文件（证书）复印件。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（3）业绩证明必须包含：项目名称、规模、建设内容、投资额、开工及竣工时间，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16.4 商务标组成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（1）封面（格式文本）；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（2）投标函（格式文本）；</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4"/>
        </w:rPr>
        <w:t>（3）投标保证金收据复印件；</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rPr>
        <w:t>（4）</w:t>
      </w:r>
      <w:r>
        <w:rPr>
          <w:rFonts w:hint="eastAsia" w:ascii="Calibri" w:hAnsi="Calibri" w:eastAsia="宋体" w:cs="Times New Roman"/>
          <w:sz w:val="24"/>
          <w:szCs w:val="24"/>
        </w:rPr>
        <w:t>投标报价书（附电子报价光盘，当投标报价书纸质文件与电子报价光盘不一致时，以纸质报价为准）。</w:t>
      </w:r>
    </w:p>
    <w:p>
      <w:pPr>
        <w:spacing w:line="360" w:lineRule="auto"/>
        <w:ind w:firstLine="480" w:firstLineChars="200"/>
        <w:rPr>
          <w:rFonts w:ascii="宋体" w:hAnsi="宋体" w:eastAsia="宋体" w:cs="Times New Roman"/>
          <w:sz w:val="24"/>
          <w:szCs w:val="24"/>
          <w:shd w:val="pct10" w:color="auto" w:fill="FFFFFF"/>
        </w:rPr>
      </w:pPr>
      <w:r>
        <w:rPr>
          <w:rFonts w:hint="eastAsia" w:ascii="Calibri" w:hAnsi="Calibri" w:eastAsia="宋体" w:cs="Times New Roman"/>
          <w:sz w:val="24"/>
          <w:szCs w:val="24"/>
        </w:rPr>
        <w:t>（5）</w:t>
      </w:r>
      <w:r>
        <w:rPr>
          <w:rFonts w:hint="eastAsia" w:ascii="宋体" w:hAnsi="宋体" w:eastAsia="宋体" w:cs="Times New Roman"/>
          <w:sz w:val="24"/>
          <w:szCs w:val="20"/>
        </w:rPr>
        <w:t>招标文件要求投标人提交的其他投标资料：投标单位选择的材料、设备品牌如以招标方不一致（或者认为性价比比招标方要求的更合理的）请提供材料样板（做好标示并附上材料证明资料），单独封装好后与标书一起提供。</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17．投标文件使用的计量单位：</w:t>
      </w:r>
      <w:r>
        <w:rPr>
          <w:rFonts w:hint="eastAsia" w:ascii="宋体" w:hAnsi="宋体" w:eastAsia="宋体" w:cs="Times New Roman"/>
          <w:sz w:val="24"/>
          <w:szCs w:val="24"/>
        </w:rPr>
        <w:t xml:space="preserve"> 除工程规范另有规定外，投标文件和与投标文件相关的文件资料使用的计量单位，均采用中华人民共和国法定计量单位。</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18．投标报价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18.1 投标报价采用的币种为人民币。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18.2</w:t>
      </w:r>
      <w:r>
        <w:rPr>
          <w:rFonts w:ascii="Calibri" w:hAnsi="Calibri" w:eastAsia="宋体" w:cs="Times New Roman"/>
          <w:sz w:val="24"/>
          <w:szCs w:val="24"/>
        </w:rPr>
        <w:t>投标报价为投标人完成本工程所列招标范围及工期的各项费用的总和。投标人应仔细阅读招标文件、招标图纸及资料，充分了解和考虑施工现场现有施工条件、合同条款、工程开工至竣工验收期间物价变动、政策性调整、招标人对</w:t>
      </w:r>
      <w:r>
        <w:rPr>
          <w:rFonts w:hint="eastAsia" w:ascii="Calibri" w:hAnsi="Calibri" w:eastAsia="宋体" w:cs="Times New Roman"/>
          <w:sz w:val="24"/>
          <w:szCs w:val="24"/>
        </w:rPr>
        <w:t>总</w:t>
      </w:r>
      <w:r>
        <w:rPr>
          <w:rFonts w:ascii="Calibri" w:hAnsi="Calibri" w:eastAsia="宋体" w:cs="Times New Roman"/>
          <w:sz w:val="24"/>
          <w:szCs w:val="24"/>
        </w:rPr>
        <w:t>工期</w:t>
      </w:r>
      <w:r>
        <w:rPr>
          <w:rFonts w:hint="eastAsia" w:ascii="Calibri" w:hAnsi="Calibri" w:eastAsia="宋体" w:cs="Times New Roman"/>
          <w:sz w:val="24"/>
          <w:szCs w:val="24"/>
        </w:rPr>
        <w:t>和施工时段</w:t>
      </w:r>
      <w:r>
        <w:rPr>
          <w:rFonts w:ascii="Calibri" w:hAnsi="Calibri" w:eastAsia="宋体" w:cs="Times New Roman"/>
          <w:sz w:val="24"/>
          <w:szCs w:val="24"/>
        </w:rPr>
        <w:t>的</w:t>
      </w:r>
      <w:r>
        <w:rPr>
          <w:rFonts w:hint="eastAsia" w:ascii="Calibri" w:hAnsi="Calibri" w:eastAsia="宋体" w:cs="Times New Roman"/>
          <w:sz w:val="24"/>
          <w:szCs w:val="24"/>
        </w:rPr>
        <w:t>特殊</w:t>
      </w:r>
      <w:r>
        <w:rPr>
          <w:rFonts w:ascii="Calibri" w:hAnsi="Calibri" w:eastAsia="宋体" w:cs="Times New Roman"/>
          <w:sz w:val="24"/>
          <w:szCs w:val="24"/>
        </w:rPr>
        <w:t>要求及其他因素引起费用变动的风险，在投标报价中应包含各种风险费用，在合同实施期间不作任何调整（</w:t>
      </w:r>
      <w:r>
        <w:rPr>
          <w:rFonts w:hint="eastAsia" w:ascii="Calibri" w:hAnsi="Calibri" w:eastAsia="宋体" w:cs="Times New Roman"/>
          <w:sz w:val="24"/>
          <w:szCs w:val="24"/>
        </w:rPr>
        <w:t>图纸设计</w:t>
      </w:r>
      <w:r>
        <w:rPr>
          <w:rFonts w:ascii="Calibri" w:hAnsi="Calibri" w:eastAsia="宋体" w:cs="Times New Roman"/>
          <w:sz w:val="24"/>
          <w:szCs w:val="24"/>
        </w:rPr>
        <w:t>变更</w:t>
      </w:r>
      <w:r>
        <w:rPr>
          <w:rFonts w:hint="eastAsia" w:ascii="Calibri" w:hAnsi="Calibri" w:eastAsia="宋体" w:cs="Times New Roman"/>
          <w:sz w:val="24"/>
          <w:szCs w:val="24"/>
        </w:rPr>
        <w:t>签证</w:t>
      </w:r>
      <w:r>
        <w:rPr>
          <w:rFonts w:ascii="Calibri" w:hAnsi="Calibri" w:eastAsia="宋体" w:cs="Times New Roman"/>
          <w:sz w:val="24"/>
          <w:szCs w:val="24"/>
        </w:rPr>
        <w:t>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18.3投标报价相关要求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18.3.1 投标报价采用 清单计价方式编制：本工程项目采用固定价格报价，投标人报价时应充分考虑同业价格竞争因素、施工期间各类建材的市场风险和国家政策性风险。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18.3.2 投标人根据招标人提供的部分工程量清单、施工图纸、现场踏勘情况、本次招标答疑文件、参照《建设工程工程量清单计价规范》GB50500-2013，并结合企业管理水平及本招标工程项目所在地市场价格竞争行情投标人自主进行报价。</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18.3.3投标报价应根据下列依据编制和复核：</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1  </w:t>
      </w:r>
      <w:r>
        <w:rPr>
          <w:rFonts w:hint="eastAsia" w:ascii="宋体" w:hAnsi="宋体" w:eastAsia="宋体" w:cs="Times New Roman"/>
          <w:sz w:val="24"/>
          <w:szCs w:val="24"/>
        </w:rPr>
        <w:t>《建设工程工程量清单计价规范》GB50500-2013</w:t>
      </w:r>
      <w:r>
        <w:rPr>
          <w:rFonts w:hint="eastAsia" w:ascii="Calibri" w:hAnsi="Calibri" w:eastAsia="宋体" w:cs="Times New Roman"/>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  国家或省级、行业建设主管部门颁发的计价办法；</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  企业定额，国家或省级、行业建设主管部门颁发的计价定额和计价办法；</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  招标文件、招标工程量清单及其补充通知、本次招标答疑纪要；</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5  建设工程设计文件及相关资料；</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  施工现场情况、工程特点及投标时拟定的施工组织设计或施工方案；</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7  与建设项目相关的标准、规范等技术资料；</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8  市场价格信息或工程造价管理机构发布的工程造价信息；</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9  其他的相关资料。</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rPr>
        <w:t>18.3.4</w:t>
      </w:r>
      <w:r>
        <w:rPr>
          <w:rFonts w:hint="eastAsia" w:ascii="Calibri" w:hAnsi="Calibri" w:eastAsia="宋体" w:cs="Times New Roman"/>
          <w:sz w:val="24"/>
          <w:szCs w:val="24"/>
        </w:rPr>
        <w:t>综合单价中应包括招标文件中划分的应由投标人承担的风险范围及其费用，招标文件中没有明确的，应提请招标人明确。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18.3.5</w:t>
      </w:r>
      <w:r>
        <w:rPr>
          <w:rFonts w:hint="eastAsia" w:ascii="Calibri" w:hAnsi="Calibri" w:eastAsia="宋体" w:cs="Times New Roman"/>
          <w:sz w:val="24"/>
          <w:szCs w:val="24"/>
        </w:rPr>
        <w:t>招标工程量清单与计价表中列明的所有需要填写单价和合价的项目，投标人均应填写且只允许有一个报价。未填写单价和合价的项目，可视为此项费用已包含在已标价工程量清单中其他项目的单价和合价之中。当竣工结算时，此项目不得重新组价予以调整。</w:t>
      </w:r>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18.3.6工程量清单应采用综合单价计价（人工费、材料费分开）。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18.</w:t>
      </w:r>
      <w:r>
        <w:rPr>
          <w:rFonts w:ascii="宋体" w:hAnsi="宋体" w:eastAsia="宋体" w:cs="Times New Roman"/>
          <w:sz w:val="24"/>
          <w:szCs w:val="24"/>
        </w:rPr>
        <w:t>3.</w:t>
      </w:r>
      <w:r>
        <w:rPr>
          <w:rFonts w:hint="eastAsia" w:ascii="宋体" w:hAnsi="宋体" w:eastAsia="宋体" w:cs="Times New Roman"/>
          <w:sz w:val="24"/>
          <w:szCs w:val="24"/>
        </w:rPr>
        <w:t>7材料和设备：</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（1）本招标文件中</w:t>
      </w:r>
      <w:r>
        <w:rPr>
          <w:rFonts w:hint="eastAsia" w:ascii="宋体" w:hAnsi="宋体" w:eastAsia="宋体" w:cs="Times New Roman"/>
          <w:b/>
          <w:sz w:val="24"/>
          <w:szCs w:val="24"/>
        </w:rPr>
        <w:t>主要材料的品牌及规格等要求见图纸和URS说明。投标文件中不允许有材料和设备与我方的要求不一致（除非我方要求的材料或设备市场上没有）。</w:t>
      </w:r>
    </w:p>
    <w:p>
      <w:pPr>
        <w:spacing w:line="360" w:lineRule="auto"/>
        <w:ind w:firstLine="480" w:firstLineChars="200"/>
        <w:rPr>
          <w:rFonts w:ascii="ˎ̥" w:hAnsi="ˎ̥" w:eastAsia="宋体" w:cs="Times New Roman"/>
          <w:sz w:val="24"/>
          <w:szCs w:val="24"/>
        </w:rPr>
      </w:pPr>
      <w:r>
        <w:rPr>
          <w:rFonts w:hint="eastAsia" w:ascii="宋体" w:hAnsi="宋体" w:eastAsia="宋体" w:cs="Times New Roman"/>
          <w:sz w:val="24"/>
          <w:szCs w:val="24"/>
        </w:rPr>
        <w:t>18.3.8投标人总报价中按规定应计入而未计入的费用</w:t>
      </w:r>
      <w:r>
        <w:rPr>
          <w:rFonts w:hint="eastAsia" w:ascii="ˎ̥" w:hAnsi="ˎ̥" w:eastAsia="宋体" w:cs="Times New Roman"/>
          <w:sz w:val="24"/>
          <w:szCs w:val="24"/>
        </w:rPr>
        <w:t>，视为投标人不收取的费用，中标后不作调整。</w:t>
      </w:r>
    </w:p>
    <w:p>
      <w:pPr>
        <w:spacing w:line="360" w:lineRule="auto"/>
        <w:ind w:firstLine="482" w:firstLineChars="200"/>
        <w:rPr>
          <w:rFonts w:ascii="宋体" w:hAnsi="宋体" w:eastAsia="宋体" w:cs="Times New Roman"/>
          <w:b/>
          <w:color w:val="FF0000"/>
          <w:sz w:val="24"/>
          <w:szCs w:val="28"/>
          <w:highlight w:val="none"/>
        </w:rPr>
      </w:pPr>
      <w:r>
        <w:rPr>
          <w:rFonts w:hint="eastAsia" w:ascii="宋体" w:hAnsi="宋体" w:eastAsia="宋体" w:cs="Times New Roman"/>
          <w:b/>
          <w:sz w:val="24"/>
          <w:szCs w:val="28"/>
          <w:highlight w:val="none"/>
        </w:rPr>
        <w:t>18.3.9 特别条款：投标人须仔细核对图纸、客户需求和招标文件，如对图纸不清晰或图纸有疑问，应在招标文件规定的时间内向招标人提请解释，否则投标人因漏项、漏算、错计工程量而未计入总报价的价格，视为该价格已包含在总报价中，中标后不作调整。</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19．投标文件份数、装祯和签署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19.1 投标人的投标文件份数：纸质文件资格标、商务标和技术标各三份（正本一份、副本二份），对应电子文件一份。电子文件与纸质文件的内容应一致，纸质文件与电子的文件内容不一致时，以纸质文件内容为准。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19.2 投标文件装祯：纸质文件独立装订成册；统一采用A4格式打印或复印，并逐页编码，采用纸质封面（不使用硬壳封面）。</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19.3</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投标文件签署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19.3.1 资格标签署（纸质文件）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（1）资格标封面按要求标记、签章（签字）；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（2）资格标组成部份</w:t>
      </w:r>
      <w:r>
        <w:rPr>
          <w:rFonts w:hint="eastAsia" w:ascii="宋体" w:hAnsi="宋体" w:eastAsia="宋体" w:cs="Times New Roman"/>
          <w:sz w:val="24"/>
          <w:szCs w:val="24"/>
          <w:highlight w:val="none"/>
        </w:rPr>
        <w:t>的原件按要求标记、签章（签字）</w:t>
      </w:r>
      <w:r>
        <w:rPr>
          <w:rFonts w:hint="eastAsia" w:ascii="宋体" w:hAnsi="宋体" w:eastAsia="宋体" w:cs="Times New Roman"/>
          <w:sz w:val="24"/>
          <w:szCs w:val="24"/>
        </w:rPr>
        <w:t>；复印件加盖投标人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参加</w:t>
      </w:r>
      <w:r>
        <w:rPr>
          <w:rFonts w:hint="eastAsia" w:ascii="宋体" w:hAnsi="宋体" w:eastAsia="宋体" w:cs="Times New Roman"/>
          <w:sz w:val="24"/>
          <w:szCs w:val="24"/>
        </w:rPr>
        <w:t>本项目</w:t>
      </w:r>
      <w:r>
        <w:rPr>
          <w:rFonts w:ascii="宋体" w:hAnsi="宋体" w:eastAsia="宋体" w:cs="Times New Roman"/>
          <w:sz w:val="24"/>
          <w:szCs w:val="24"/>
        </w:rPr>
        <w:t>活动前三年内，在经营活动中没有重大违法记录</w:t>
      </w:r>
      <w:r>
        <w:rPr>
          <w:rFonts w:hint="eastAsia" w:ascii="宋体" w:hAnsi="宋体" w:eastAsia="宋体" w:cs="Times New Roman"/>
          <w:sz w:val="24"/>
          <w:szCs w:val="24"/>
        </w:rPr>
        <w:t>，提供相关声明（盖章）。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19.3.2商务标签署（纸质文件）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（1）商务标封面按要求标记、签章（签字）；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（2）投标函按要求签章（签字）；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highlight w:val="none"/>
        </w:rPr>
        <w:t>3）投标保证金收据复印件加盖</w:t>
      </w:r>
      <w:r>
        <w:rPr>
          <w:rFonts w:hint="eastAsia" w:ascii="宋体" w:hAnsi="宋体" w:eastAsia="宋体" w:cs="Times New Roman"/>
          <w:sz w:val="24"/>
          <w:szCs w:val="24"/>
          <w:highlight w:val="none"/>
          <w:lang w:eastAsia="zh-CN"/>
        </w:rPr>
        <w:t>公章</w:t>
      </w:r>
      <w:r>
        <w:rPr>
          <w:rFonts w:hint="eastAsia" w:ascii="宋体" w:hAnsi="宋体" w:eastAsia="宋体" w:cs="Times New Roman"/>
          <w:sz w:val="24"/>
          <w:szCs w:val="24"/>
          <w:highlight w:val="none"/>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19.3.3技术标签署（纸质文件）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（1）技术标封面按要求标记、签章（签字）；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（2）“主要施工设备表”和“项目管理班子主要人员基本情况表”按要求标记、签章；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（3）项目管理班子主要成员的项目经理资格证书、职称证书、岗位证书复印件加盖投标人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（4）投标人业绩证明复印件加盖投标人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19.3.4 除投标总报价外，投标文件中其他部分如有修改，修改处加盖投标人</w:t>
      </w:r>
      <w:r>
        <w:rPr>
          <w:rFonts w:hint="eastAsia" w:ascii="宋体" w:hAnsi="宋体" w:eastAsia="宋体" w:cs="Times New Roman"/>
          <w:sz w:val="24"/>
          <w:szCs w:val="24"/>
          <w:lang w:eastAsia="zh-CN"/>
        </w:rPr>
        <w:t>公</w:t>
      </w:r>
      <w:r>
        <w:rPr>
          <w:rFonts w:hint="eastAsia" w:ascii="宋体" w:hAnsi="宋体" w:eastAsia="宋体" w:cs="Times New Roman"/>
          <w:sz w:val="24"/>
          <w:szCs w:val="24"/>
        </w:rPr>
        <w:t>章及或委托代理人签字。</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19.3.5电子光盘文件签署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投标人在提供一套电子标书，与投标文件一同密封。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电子光盘文件应以贴标签方式标记本招标</w:t>
      </w:r>
      <w:r>
        <w:rPr>
          <w:rFonts w:hint="eastAsia" w:ascii="宋体" w:hAnsi="宋体" w:eastAsia="宋体" w:cs="Times New Roman"/>
          <w:sz w:val="24"/>
          <w:szCs w:val="24"/>
          <w:highlight w:val="none"/>
        </w:rPr>
        <w:t>工程项目（或标段）名称和投标文件名称。</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20．投标文件的包封和标记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rPr>
        <w:t>资格标（含电子文件）、商务标（含电子文件）、技术标（含电子文件）分别包封。</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20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2包封袋标记：</w:t>
      </w:r>
    </w:p>
    <w:p>
      <w:pPr>
        <w:snapToGrid w:val="0"/>
        <w:spacing w:before="120" w:beforeLines="50" w:after="120" w:afterLines="50" w:line="400" w:lineRule="exact"/>
        <w:ind w:firstLine="480" w:firstLineChars="200"/>
        <w:rPr>
          <w:rFonts w:hint="eastAsia" w:ascii="Calibri" w:hAnsi="Calibri" w:eastAsia="宋体" w:cs="Times New Roman"/>
          <w:sz w:val="24"/>
          <w:szCs w:val="20"/>
          <w:highlight w:val="none"/>
          <w:lang w:val="en-GB" w:eastAsia="zh-CN"/>
        </w:rPr>
      </w:pPr>
      <w:r>
        <w:rPr>
          <w:rFonts w:hint="eastAsia" w:ascii="宋体" w:hAnsi="宋体" w:eastAsia="宋体" w:cs="Times New Roman"/>
          <w:sz w:val="24"/>
          <w:szCs w:val="24"/>
          <w:highlight w:val="none"/>
        </w:rPr>
        <w:t>招标工程项目（或标段）名称：</w:t>
      </w:r>
      <w:r>
        <w:rPr>
          <w:rFonts w:hint="eastAsia" w:ascii="宋体" w:hAnsi="宋体" w:eastAsia="宋体" w:cs="Times New Roman"/>
          <w:sz w:val="24"/>
          <w:szCs w:val="24"/>
          <w:highlight w:val="none"/>
          <w:lang w:eastAsia="zh-CN"/>
        </w:rPr>
        <w:t>山东</w:t>
      </w:r>
      <w:r>
        <w:rPr>
          <w:rFonts w:hint="eastAsia" w:ascii="宋体" w:hAnsi="宋体" w:eastAsia="宋体" w:cs="Times New Roman"/>
          <w:sz w:val="24"/>
          <w:szCs w:val="24"/>
          <w:highlight w:val="none"/>
          <w:lang w:val="en-US" w:eastAsia="zh-CN"/>
        </w:rPr>
        <w:t>一方药业</w:t>
      </w:r>
      <w:r>
        <w:rPr>
          <w:rFonts w:hint="eastAsia" w:ascii="宋体" w:hAnsi="宋体" w:eastAsia="宋体" w:cs="Times New Roman"/>
          <w:sz w:val="24"/>
          <w:szCs w:val="24"/>
          <w:highlight w:val="none"/>
          <w:lang w:eastAsia="zh-CN"/>
        </w:rPr>
        <w:t>有限公司</w:t>
      </w:r>
      <w:r>
        <w:rPr>
          <w:rFonts w:hint="eastAsia" w:ascii="宋体" w:hAnsi="宋体" w:eastAsia="宋体" w:cs="Times New Roman"/>
          <w:sz w:val="24"/>
          <w:szCs w:val="24"/>
          <w:highlight w:val="none"/>
          <w:lang w:val="en-US" w:eastAsia="zh-CN"/>
        </w:rPr>
        <w:t>北大医疗淄博医院共享</w:t>
      </w:r>
      <w:r>
        <w:rPr>
          <w:rFonts w:hint="eastAsia" w:ascii="Calibri" w:hAnsi="Calibri" w:eastAsia="宋体" w:cs="Times New Roman"/>
          <w:sz w:val="24"/>
          <w:szCs w:val="20"/>
          <w:highlight w:val="none"/>
          <w:lang w:val="en-GB" w:eastAsia="zh-CN"/>
        </w:rPr>
        <w:t>中药</w:t>
      </w:r>
      <w:r>
        <w:rPr>
          <w:rFonts w:hint="eastAsia" w:ascii="Calibri" w:hAnsi="Calibri" w:eastAsia="宋体" w:cs="Times New Roman"/>
          <w:sz w:val="24"/>
          <w:szCs w:val="20"/>
          <w:highlight w:val="none"/>
          <w:lang w:val="en-US" w:eastAsia="zh-CN"/>
        </w:rPr>
        <w:t>智能配送</w:t>
      </w:r>
      <w:r>
        <w:rPr>
          <w:rFonts w:hint="eastAsia" w:ascii="Calibri" w:hAnsi="Calibri" w:eastAsia="宋体" w:cs="Times New Roman"/>
          <w:sz w:val="24"/>
          <w:szCs w:val="20"/>
          <w:highlight w:val="none"/>
          <w:lang w:val="en-GB" w:eastAsia="zh-CN"/>
        </w:rPr>
        <w:t>中心建设项目。</w:t>
      </w:r>
    </w:p>
    <w:p>
      <w:pPr>
        <w:spacing w:line="360" w:lineRule="auto"/>
        <w:ind w:firstLine="480" w:firstLineChars="200"/>
        <w:rPr>
          <w:rStyle w:val="6"/>
          <w:rFonts w:hint="default" w:ascii="宋体" w:hAnsi="宋体" w:cs="宋体" w:eastAsiaTheme="minorEastAsia"/>
          <w:b/>
          <w:i w:val="0"/>
          <w:caps w:val="0"/>
          <w:color w:val="FF0000"/>
          <w:spacing w:val="0"/>
          <w:sz w:val="24"/>
          <w:szCs w:val="24"/>
          <w:highlight w:val="none"/>
          <w:u w:val="single"/>
          <w:shd w:val="clear" w:fill="FFFFFF"/>
          <w:lang w:val="en-US" w:eastAsia="zh-CN"/>
        </w:rPr>
      </w:pPr>
      <w:r>
        <w:rPr>
          <w:rFonts w:hint="eastAsia" w:ascii="宋体" w:hAnsi="宋体" w:eastAsia="宋体" w:cs="Times New Roman"/>
          <w:sz w:val="24"/>
          <w:szCs w:val="24"/>
          <w:highlight w:val="none"/>
        </w:rPr>
        <w:t>招标项目编</w:t>
      </w:r>
      <w:r>
        <w:rPr>
          <w:rFonts w:hint="eastAsia" w:ascii="Calibri" w:hAnsi="Calibri" w:eastAsia="宋体" w:cs="Times New Roman"/>
          <w:sz w:val="24"/>
          <w:szCs w:val="20"/>
          <w:highlight w:val="none"/>
          <w:u w:val="none"/>
          <w:lang w:val="en-GB"/>
        </w:rPr>
        <w:t>号：</w:t>
      </w:r>
      <w:r>
        <w:rPr>
          <w:rFonts w:hint="eastAsia"/>
          <w:color w:val="FF0000"/>
          <w:sz w:val="24"/>
          <w:szCs w:val="24"/>
          <w:highlight w:val="none"/>
        </w:rPr>
        <w:t xml:space="preserve"> </w:t>
      </w:r>
      <w:r>
        <w:rPr>
          <w:rFonts w:hint="eastAsia"/>
          <w:color w:val="FF0000"/>
          <w:sz w:val="24"/>
          <w:szCs w:val="24"/>
          <w:highlight w:val="none"/>
          <w:lang w:val="en-US" w:eastAsia="zh-CN"/>
        </w:rPr>
        <w:t>SDEFYY-20230209-002</w:t>
      </w:r>
    </w:p>
    <w:p>
      <w:pPr>
        <w:spacing w:line="360" w:lineRule="auto"/>
        <w:ind w:firstLine="480" w:firstLineChars="200"/>
        <w:rPr>
          <w:rFonts w:hint="eastAsia" w:ascii="Calibri" w:hAnsi="Calibri" w:eastAsia="宋体" w:cs="Times New Roman"/>
          <w:color w:val="auto"/>
          <w:sz w:val="24"/>
          <w:szCs w:val="20"/>
          <w:highlight w:val="none"/>
          <w:lang w:val="en-GB" w:eastAsia="zh-CN"/>
        </w:rPr>
      </w:pPr>
      <w:r>
        <w:rPr>
          <w:rFonts w:hint="eastAsia" w:ascii="宋体" w:hAnsi="宋体" w:eastAsia="宋体" w:cs="Times New Roman"/>
          <w:color w:val="auto"/>
          <w:sz w:val="24"/>
          <w:szCs w:val="24"/>
          <w:highlight w:val="none"/>
        </w:rPr>
        <w:t>招标人名称：</w:t>
      </w:r>
      <w:r>
        <w:rPr>
          <w:rFonts w:hint="eastAsia" w:ascii="宋体" w:hAnsi="宋体" w:eastAsia="宋体" w:cs="Times New Roman"/>
          <w:color w:val="auto"/>
          <w:sz w:val="24"/>
          <w:szCs w:val="24"/>
          <w:highlight w:val="none"/>
          <w:lang w:eastAsia="zh-CN"/>
        </w:rPr>
        <w:t>山东</w:t>
      </w:r>
      <w:r>
        <w:rPr>
          <w:rFonts w:hint="eastAsia" w:ascii="宋体" w:hAnsi="宋体" w:eastAsia="宋体" w:cs="Times New Roman"/>
          <w:color w:val="auto"/>
          <w:sz w:val="24"/>
          <w:szCs w:val="24"/>
          <w:highlight w:val="none"/>
          <w:lang w:val="en-US" w:eastAsia="zh-CN"/>
        </w:rPr>
        <w:t>一方药业</w:t>
      </w:r>
      <w:r>
        <w:rPr>
          <w:rFonts w:hint="eastAsia" w:ascii="宋体" w:hAnsi="宋体" w:eastAsia="宋体" w:cs="Times New Roman"/>
          <w:color w:val="auto"/>
          <w:sz w:val="24"/>
          <w:szCs w:val="24"/>
          <w:highlight w:val="none"/>
          <w:lang w:eastAsia="zh-CN"/>
        </w:rPr>
        <w:t>有限公司</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内装投标文件名称：资格标、商务标或技术标</w:t>
      </w:r>
      <w:r>
        <w:rPr>
          <w:rFonts w:hint="eastAsia" w:ascii="宋体" w:hAnsi="宋体" w:eastAsia="宋体" w:cs="Times New Roman"/>
          <w:b/>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3包封袋签署</w:t>
      </w:r>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w:t>
      </w:r>
      <w:r>
        <w:rPr>
          <w:rFonts w:hint="eastAsia" w:ascii="宋体" w:hAnsi="宋体" w:eastAsia="宋体" w:cs="Times New Roman"/>
          <w:sz w:val="24"/>
          <w:szCs w:val="24"/>
          <w:highlight w:val="none"/>
        </w:rPr>
        <w:t>1）包封袋封口处加盖投标</w:t>
      </w:r>
      <w:r>
        <w:rPr>
          <w:rFonts w:hint="eastAsia" w:ascii="宋体" w:hAnsi="宋体" w:eastAsia="宋体" w:cs="Times New Roman"/>
          <w:sz w:val="24"/>
          <w:szCs w:val="24"/>
          <w:highlight w:val="none"/>
          <w:lang w:eastAsia="zh-CN"/>
        </w:rPr>
        <w:t>人公章</w:t>
      </w:r>
      <w:r>
        <w:rPr>
          <w:rFonts w:hint="eastAsia" w:ascii="宋体" w:hAnsi="宋体" w:eastAsia="宋体" w:cs="Times New Roman"/>
          <w:sz w:val="24"/>
          <w:szCs w:val="24"/>
          <w:highlight w:val="none"/>
        </w:rPr>
        <w:t>；</w:t>
      </w:r>
    </w:p>
    <w:p>
      <w:pPr>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（2）投标人名称处加盖投标人</w:t>
      </w:r>
      <w:r>
        <w:rPr>
          <w:rFonts w:hint="eastAsia" w:ascii="宋体" w:hAnsi="宋体" w:eastAsia="宋体" w:cs="Times New Roman"/>
          <w:sz w:val="24"/>
          <w:szCs w:val="24"/>
          <w:highlight w:val="none"/>
          <w:lang w:eastAsia="zh-CN"/>
        </w:rPr>
        <w:t>公</w:t>
      </w:r>
      <w:r>
        <w:rPr>
          <w:rFonts w:hint="eastAsia" w:ascii="宋体" w:hAnsi="宋体" w:eastAsia="宋体" w:cs="Times New Roman"/>
          <w:sz w:val="24"/>
          <w:szCs w:val="24"/>
          <w:highlight w:val="none"/>
        </w:rPr>
        <w:t>章。</w:t>
      </w:r>
    </w:p>
    <w:p>
      <w:pPr>
        <w:snapToGrid w:val="0"/>
        <w:spacing w:line="360" w:lineRule="auto"/>
        <w:ind w:firstLine="480" w:firstLineChars="200"/>
        <w:rPr>
          <w:rFonts w:ascii="宋体" w:hAnsi="宋体" w:eastAsia="宋体" w:cs="Times New Roman"/>
          <w:sz w:val="24"/>
          <w:szCs w:val="24"/>
        </w:rPr>
      </w:pPr>
    </w:p>
    <w:p>
      <w:pPr>
        <w:snapToGrid w:val="0"/>
        <w:spacing w:line="360" w:lineRule="auto"/>
        <w:ind w:firstLine="480" w:firstLineChars="200"/>
        <w:rPr>
          <w:rFonts w:ascii="宋体" w:hAnsi="宋体" w:eastAsia="宋体" w:cs="Times New Roman"/>
          <w:sz w:val="24"/>
          <w:szCs w:val="24"/>
        </w:rPr>
      </w:pPr>
    </w:p>
    <w:p>
      <w:pPr>
        <w:snapToGrid w:val="0"/>
        <w:spacing w:line="360" w:lineRule="auto"/>
        <w:ind w:firstLine="480" w:firstLineChars="200"/>
        <w:rPr>
          <w:rFonts w:ascii="宋体" w:hAnsi="宋体" w:eastAsia="宋体" w:cs="Times New Roman"/>
          <w:sz w:val="24"/>
          <w:szCs w:val="24"/>
        </w:rPr>
      </w:pPr>
    </w:p>
    <w:p>
      <w:pPr>
        <w:snapToGrid w:val="0"/>
        <w:spacing w:line="360" w:lineRule="auto"/>
        <w:ind w:firstLine="480" w:firstLineChars="200"/>
        <w:rPr>
          <w:rFonts w:ascii="宋体" w:hAnsi="宋体" w:eastAsia="宋体" w:cs="Times New Roman"/>
          <w:sz w:val="24"/>
          <w:szCs w:val="24"/>
        </w:rPr>
      </w:pPr>
    </w:p>
    <w:p>
      <w:pPr>
        <w:snapToGrid w:val="0"/>
        <w:spacing w:line="360" w:lineRule="auto"/>
        <w:ind w:firstLine="480" w:firstLineChars="200"/>
        <w:rPr>
          <w:rFonts w:ascii="宋体" w:hAnsi="宋体" w:eastAsia="宋体" w:cs="Times New Roman"/>
          <w:sz w:val="24"/>
          <w:szCs w:val="24"/>
        </w:rPr>
      </w:pPr>
    </w:p>
    <w:p>
      <w:pPr>
        <w:spacing w:line="360" w:lineRule="auto"/>
        <w:ind w:firstLine="420" w:firstLineChars="200"/>
        <w:jc w:val="center"/>
        <w:rPr>
          <w:rFonts w:ascii="黑体" w:hAnsi="宋体" w:eastAsia="黑体" w:cs="Times New Roman"/>
          <w:sz w:val="24"/>
          <w:szCs w:val="24"/>
        </w:rPr>
      </w:pPr>
      <w:r>
        <w:rPr>
          <w:rFonts w:hint="eastAsia" w:ascii="Calibri" w:hAnsi="Calibri" w:eastAsia="宋体" w:cs="Times New Roman"/>
          <w:szCs w:val="20"/>
        </w:rPr>
        <w:t xml:space="preserve">       </w:t>
      </w:r>
      <w:bookmarkStart w:id="5" w:name="_Toc101777617"/>
      <w:r>
        <w:rPr>
          <w:rFonts w:hint="eastAsia" w:ascii="黑体" w:hAnsi="宋体" w:eastAsia="黑体" w:cs="Times New Roman"/>
          <w:sz w:val="24"/>
          <w:szCs w:val="24"/>
        </w:rPr>
        <w:t>第五章   开标、评标、定标及合同签订</w:t>
      </w:r>
    </w:p>
    <w:p>
      <w:pPr>
        <w:snapToGrid w:val="0"/>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21．投标文件的递交：</w:t>
      </w:r>
      <w:r>
        <w:rPr>
          <w:rFonts w:hint="eastAsia" w:ascii="宋体" w:hAnsi="宋体" w:eastAsia="宋体" w:cs="Times New Roman"/>
          <w:sz w:val="24"/>
          <w:szCs w:val="24"/>
        </w:rPr>
        <w:t xml:space="preserve"> </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22．投标文件的补充、修改与撤回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 投标人在递交投标文件以后，在规定的投标截止时间之前，可以书面形式补充修改或撤回已递交的投标文件。补充、修改的内容为投标文件的组成部分。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 投标人对投标文件的补充、修改书面材料，应按本招标文件有关规定单独包封、标记，投标文件包封袋上应标明“补充、修改”字样；补充、修改后的投标文件在投标截止时间之前提交。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22.3 在投标截止时间之后，投标人不得补充、修改或撤回投标文件。</w:t>
      </w:r>
    </w:p>
    <w:bookmarkEnd w:id="5"/>
    <w:p>
      <w:pPr>
        <w:spacing w:line="360" w:lineRule="auto"/>
        <w:ind w:firstLine="480" w:firstLineChars="200"/>
        <w:rPr>
          <w:rFonts w:ascii="黑体" w:hAnsi="宋体" w:eastAsia="黑体" w:cs="Times New Roman"/>
          <w:color w:val="auto"/>
          <w:sz w:val="24"/>
          <w:szCs w:val="24"/>
        </w:rPr>
      </w:pPr>
      <w:r>
        <w:rPr>
          <w:rFonts w:hint="eastAsia" w:ascii="黑体" w:hAnsi="宋体" w:eastAsia="黑体" w:cs="Times New Roman"/>
          <w:color w:val="auto"/>
          <w:sz w:val="24"/>
          <w:szCs w:val="24"/>
        </w:rPr>
        <w:t>23</w:t>
      </w:r>
      <w:r>
        <w:rPr>
          <w:rFonts w:ascii="黑体" w:hAnsi="宋体" w:eastAsia="黑体" w:cs="Times New Roman"/>
          <w:color w:val="auto"/>
          <w:sz w:val="24"/>
          <w:szCs w:val="24"/>
        </w:rPr>
        <w:t>.</w:t>
      </w:r>
      <w:r>
        <w:rPr>
          <w:rFonts w:hint="eastAsia" w:ascii="黑体" w:hAnsi="宋体" w:eastAsia="黑体" w:cs="Times New Roman"/>
          <w:color w:val="auto"/>
          <w:sz w:val="24"/>
          <w:szCs w:val="24"/>
        </w:rPr>
        <w:t>开标</w:t>
      </w:r>
    </w:p>
    <w:p>
      <w:pPr>
        <w:spacing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23.1</w:t>
      </w:r>
      <w:r>
        <w:rPr>
          <w:rFonts w:hint="eastAsia" w:ascii="宋体" w:hAnsi="宋体" w:eastAsia="宋体" w:cs="Times New Roman"/>
          <w:b/>
          <w:color w:val="FF0000"/>
          <w:sz w:val="24"/>
          <w:szCs w:val="24"/>
        </w:rPr>
        <w:t>开标时</w:t>
      </w:r>
      <w:r>
        <w:rPr>
          <w:rFonts w:hint="eastAsia" w:ascii="宋体" w:hAnsi="宋体" w:eastAsia="宋体" w:cs="Times New Roman"/>
          <w:b/>
          <w:color w:val="FF0000"/>
          <w:sz w:val="24"/>
          <w:szCs w:val="24"/>
          <w:highlight w:val="none"/>
        </w:rPr>
        <w:t>间：</w:t>
      </w:r>
      <w:r>
        <w:rPr>
          <w:rFonts w:hint="eastAsia" w:ascii="宋体" w:hAnsi="宋体" w:eastAsia="宋体" w:cs="Times New Roman"/>
          <w:b/>
          <w:color w:val="FF0000"/>
          <w:sz w:val="24"/>
          <w:szCs w:val="24"/>
          <w:highlight w:val="none"/>
          <w:u w:val="single"/>
        </w:rPr>
        <w:t xml:space="preserve"> </w:t>
      </w:r>
      <w:r>
        <w:rPr>
          <w:rFonts w:hint="eastAsia" w:ascii="宋体" w:hAnsi="宋体" w:eastAsia="宋体" w:cs="Times New Roman"/>
          <w:b/>
          <w:color w:val="FF0000"/>
          <w:sz w:val="24"/>
          <w:szCs w:val="24"/>
          <w:highlight w:val="none"/>
          <w:u w:val="single"/>
          <w:lang w:val="en-US" w:eastAsia="zh-CN"/>
        </w:rPr>
        <w:t xml:space="preserve">2023 </w:t>
      </w:r>
      <w:r>
        <w:rPr>
          <w:rFonts w:hint="eastAsia" w:ascii="宋体" w:hAnsi="宋体" w:eastAsia="宋体" w:cs="Times New Roman"/>
          <w:b/>
          <w:color w:val="FF0000"/>
          <w:sz w:val="24"/>
          <w:szCs w:val="24"/>
          <w:highlight w:val="none"/>
        </w:rPr>
        <w:t>年</w:t>
      </w:r>
      <w:r>
        <w:rPr>
          <w:rFonts w:hint="eastAsia" w:ascii="宋体" w:hAnsi="宋体" w:eastAsia="宋体" w:cs="Times New Roman"/>
          <w:b/>
          <w:color w:val="FF0000"/>
          <w:sz w:val="24"/>
          <w:szCs w:val="24"/>
          <w:highlight w:val="none"/>
          <w:lang w:val="en-US" w:eastAsia="zh-CN"/>
        </w:rPr>
        <w:t xml:space="preserve"> </w:t>
      </w:r>
      <w:r>
        <w:rPr>
          <w:rFonts w:hint="eastAsia" w:ascii="宋体" w:hAnsi="宋体" w:eastAsia="宋体" w:cs="Times New Roman"/>
          <w:b/>
          <w:color w:val="FF0000"/>
          <w:sz w:val="24"/>
          <w:szCs w:val="24"/>
          <w:highlight w:val="none"/>
          <w:u w:val="single"/>
          <w:lang w:val="en-US" w:eastAsia="zh-CN"/>
        </w:rPr>
        <w:t>02</w:t>
      </w:r>
      <w:r>
        <w:rPr>
          <w:rFonts w:hint="eastAsia" w:ascii="宋体" w:hAnsi="宋体" w:eastAsia="宋体" w:cs="Times New Roman"/>
          <w:b/>
          <w:color w:val="FF0000"/>
          <w:sz w:val="24"/>
          <w:szCs w:val="24"/>
          <w:highlight w:val="none"/>
        </w:rPr>
        <w:t>月</w:t>
      </w:r>
      <w:r>
        <w:rPr>
          <w:rFonts w:hint="eastAsia" w:ascii="宋体" w:hAnsi="宋体" w:eastAsia="宋体" w:cs="Times New Roman"/>
          <w:b/>
          <w:color w:val="FF0000"/>
          <w:sz w:val="24"/>
          <w:szCs w:val="24"/>
          <w:highlight w:val="none"/>
          <w:u w:val="single"/>
          <w:lang w:val="en-US" w:eastAsia="zh-CN"/>
        </w:rPr>
        <w:t>15</w:t>
      </w:r>
      <w:r>
        <w:rPr>
          <w:rFonts w:hint="eastAsia" w:ascii="宋体" w:hAnsi="宋体" w:eastAsia="宋体" w:cs="Times New Roman"/>
          <w:b/>
          <w:color w:val="FF0000"/>
          <w:sz w:val="24"/>
          <w:szCs w:val="24"/>
          <w:highlight w:val="none"/>
        </w:rPr>
        <w:t>日。</w:t>
      </w:r>
    </w:p>
    <w:p>
      <w:pPr>
        <w:spacing w:before="120" w:beforeLines="50" w:line="360" w:lineRule="exact"/>
        <w:jc w:val="left"/>
        <w:rPr>
          <w:rFonts w:hint="default" w:ascii="Calibri" w:hAnsi="宋体" w:eastAsia="宋体" w:cs="Times New Roman"/>
          <w:b/>
          <w:color w:val="auto"/>
          <w:sz w:val="24"/>
          <w:szCs w:val="24"/>
          <w:lang w:val="en-US" w:eastAsia="zh-CN"/>
        </w:rPr>
      </w:pPr>
      <w:r>
        <w:rPr>
          <w:rFonts w:hint="eastAsia" w:ascii="Calibri" w:hAnsi="宋体" w:eastAsia="宋体" w:cs="Times New Roman"/>
          <w:b/>
          <w:color w:val="auto"/>
          <w:sz w:val="24"/>
          <w:szCs w:val="24"/>
        </w:rPr>
        <w:t xml:space="preserve">   23.2开标地点：</w:t>
      </w:r>
      <w:r>
        <w:rPr>
          <w:rFonts w:hint="eastAsia" w:ascii="Calibri" w:hAnsi="宋体" w:eastAsia="宋体" w:cs="Times New Roman"/>
          <w:b/>
          <w:color w:val="auto"/>
          <w:sz w:val="24"/>
          <w:szCs w:val="24"/>
          <w:lang w:val="en-US" w:eastAsia="zh-CN"/>
        </w:rPr>
        <w:t>山东一方药业有限公司</w:t>
      </w:r>
    </w:p>
    <w:p>
      <w:pPr>
        <w:spacing w:line="360" w:lineRule="auto"/>
        <w:ind w:firstLine="482" w:firstLineChars="200"/>
        <w:rPr>
          <w:rFonts w:ascii="宋体" w:hAnsi="宋体" w:eastAsia="宋体" w:cs="Times New Roman"/>
          <w:bCs/>
          <w:color w:val="auto"/>
          <w:sz w:val="24"/>
          <w:szCs w:val="24"/>
        </w:rPr>
      </w:pPr>
      <w:r>
        <w:rPr>
          <w:rFonts w:hint="eastAsia" w:ascii="Calibri" w:hAnsi="宋体" w:eastAsia="宋体" w:cs="Times New Roman"/>
          <w:b/>
          <w:color w:val="auto"/>
          <w:sz w:val="24"/>
          <w:szCs w:val="24"/>
        </w:rPr>
        <w:t>地址：</w:t>
      </w:r>
      <w:r>
        <w:rPr>
          <w:rFonts w:hint="eastAsia" w:ascii="宋体" w:hAnsi="宋体" w:eastAsia="宋体" w:cs="Times New Roman"/>
          <w:bCs/>
          <w:color w:val="auto"/>
          <w:sz w:val="24"/>
          <w:szCs w:val="24"/>
        </w:rPr>
        <w:t>山东省临沂市经济开发区联邦路与厦门路交汇西北角</w:t>
      </w:r>
    </w:p>
    <w:p>
      <w:pPr>
        <w:spacing w:before="120" w:beforeLines="50" w:line="360" w:lineRule="exact"/>
        <w:ind w:firstLine="482" w:firstLineChars="200"/>
        <w:jc w:val="left"/>
        <w:rPr>
          <w:rFonts w:hint="eastAsia" w:ascii="宋体" w:hAnsi="宋体" w:eastAsia="宋体" w:cs="Times New Roman"/>
          <w:b/>
          <w:bCs/>
          <w:sz w:val="24"/>
          <w:szCs w:val="24"/>
          <w:lang w:val="en-US" w:eastAsia="zh-CN"/>
        </w:rPr>
      </w:pPr>
    </w:p>
    <w:p>
      <w:pPr>
        <w:spacing w:before="120" w:beforeLines="50" w:line="360" w:lineRule="exact"/>
        <w:ind w:firstLine="482" w:firstLineChars="200"/>
        <w:jc w:val="left"/>
        <w:rPr>
          <w:rFonts w:hint="default" w:ascii="宋体" w:hAnsi="宋体" w:eastAsia="宋体" w:cs="Times New Roman"/>
          <w:b/>
          <w:bCs/>
          <w:sz w:val="24"/>
          <w:szCs w:val="24"/>
          <w:lang w:val="en-US" w:eastAsia="zh-CN"/>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23.3 投标人参会代表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23.3.1投标人的法定代表人参加开标会议的</w:t>
      </w:r>
      <w:r>
        <w:rPr>
          <w:rFonts w:ascii="宋体" w:hAnsi="宋体" w:eastAsia="宋体" w:cs="Times New Roman"/>
          <w:sz w:val="24"/>
          <w:szCs w:val="24"/>
        </w:rPr>
        <w:t>,</w:t>
      </w:r>
      <w:r>
        <w:rPr>
          <w:rFonts w:hint="eastAsia" w:ascii="宋体" w:hAnsi="宋体" w:eastAsia="宋体" w:cs="Times New Roman"/>
          <w:sz w:val="24"/>
          <w:szCs w:val="24"/>
        </w:rPr>
        <w:t>应出示本人身份证、法定代表人身份证明。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23.3.2委托代理人参加开标会议的</w:t>
      </w:r>
      <w:r>
        <w:rPr>
          <w:rFonts w:ascii="宋体" w:hAnsi="宋体" w:eastAsia="宋体" w:cs="Times New Roman"/>
          <w:sz w:val="24"/>
          <w:szCs w:val="24"/>
        </w:rPr>
        <w:t>,</w:t>
      </w:r>
      <w:r>
        <w:rPr>
          <w:rFonts w:hint="eastAsia" w:ascii="宋体" w:hAnsi="宋体" w:eastAsia="宋体" w:cs="Times New Roman"/>
          <w:sz w:val="24"/>
          <w:szCs w:val="24"/>
        </w:rPr>
        <w:t>应出示授权委托书、本人身份证。</w:t>
      </w:r>
    </w:p>
    <w:p>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23.3.4投标人准备10分钟的投标情况（工程量计算）说明。</w:t>
      </w:r>
    </w:p>
    <w:p>
      <w:pPr>
        <w:spacing w:line="360" w:lineRule="auto"/>
        <w:ind w:firstLine="480" w:firstLineChars="200"/>
        <w:rPr>
          <w:rFonts w:ascii="宋体" w:hAnsi="宋体" w:eastAsia="宋体" w:cs="Times New Roman"/>
          <w:sz w:val="24"/>
          <w:szCs w:val="24"/>
        </w:rPr>
      </w:pPr>
      <w:r>
        <w:rPr>
          <w:rFonts w:hint="eastAsia" w:ascii="黑体" w:hAnsi="宋体" w:eastAsia="黑体" w:cs="Times New Roman"/>
          <w:sz w:val="24"/>
          <w:szCs w:val="24"/>
        </w:rPr>
        <w:t>24．评标</w:t>
      </w:r>
    </w:p>
    <w:p>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rPr>
        <w:t>24.1初步评审：评标委员会根据本招标文件的初步审查标准对投标文件进行评审，有一项因素不符合审查标准的，不能通过初步评审。初步评审标准见本</w:t>
      </w:r>
      <w:r>
        <w:rPr>
          <w:rFonts w:hint="eastAsia" w:ascii="Calibri" w:hAnsi="Calibri" w:eastAsia="宋体" w:cs="Times New Roman"/>
          <w:sz w:val="24"/>
          <w:szCs w:val="24"/>
          <w:highlight w:val="none"/>
        </w:rPr>
        <w:t>招标文件第七章。</w:t>
      </w:r>
    </w:p>
    <w:p>
      <w:pPr>
        <w:spacing w:line="360" w:lineRule="auto"/>
        <w:ind w:firstLine="482" w:firstLineChars="200"/>
        <w:rPr>
          <w:rFonts w:ascii="Calibri" w:hAnsi="Calibri" w:eastAsia="宋体" w:cs="Times New Roman"/>
          <w:sz w:val="24"/>
          <w:szCs w:val="24"/>
        </w:rPr>
      </w:pPr>
      <w:r>
        <w:rPr>
          <w:rFonts w:hint="eastAsia" w:ascii="Calibri" w:hAnsi="Calibri" w:eastAsia="宋体" w:cs="Times New Roman"/>
          <w:b/>
          <w:sz w:val="24"/>
          <w:szCs w:val="24"/>
        </w:rPr>
        <w:t>初步评审通过后，将进行投标单位竞价，投标单位竞价采取一次性底价报价</w:t>
      </w:r>
      <w:r>
        <w:rPr>
          <w:rFonts w:hint="eastAsia" w:ascii="Calibri" w:hAnsi="Calibri" w:eastAsia="宋体" w:cs="Times New Roman"/>
          <w:b/>
          <w:sz w:val="24"/>
          <w:szCs w:val="20"/>
        </w:rPr>
        <w:t>。报价结束，评标委员会汇总报价结果，确定商务标排序。</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24.2详细评审：评标委员会对通过初步评审的投标文件进行详细评审。</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在评审过程中，评标委员会可以书面通知形式（格式文本）要求投标人对所提交的投标文件中不明确的内容进行书面的澄清、说明或补正（格式文本）。评标委员会对投标人提出的澄清、说明或补正有疑问的，可以要求投标人进一步澄清、说明或补正。投标人的澄清、说明或补正作为投标文件的组成部份。评标委员会不接受投标人主动提出来的澄清、说明或补正。</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24.3评标废标条款见本招标文件第六章。</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25．定标</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25.1中标候选人确定：评标委员会将商务标得分和技术标得分之和从高到低排序推举三名中标候选人，得分最高的为第一中标候选人，依次类推第二、第三中标候选人。</w:t>
      </w:r>
    </w:p>
    <w:p>
      <w:pPr>
        <w:snapToGrid w:val="0"/>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25.2</w:t>
      </w:r>
      <w:r>
        <w:rPr>
          <w:rFonts w:ascii="Calibri" w:hAnsi="Calibri" w:eastAsia="宋体" w:cs="Times New Roman"/>
          <w:b/>
          <w:sz w:val="24"/>
          <w:szCs w:val="24"/>
        </w:rPr>
        <w:t xml:space="preserve"> </w:t>
      </w:r>
      <w:r>
        <w:rPr>
          <w:rFonts w:hint="eastAsia" w:ascii="Calibri" w:hAnsi="Calibri" w:eastAsia="宋体" w:cs="Times New Roman"/>
          <w:b/>
          <w:sz w:val="24"/>
          <w:szCs w:val="24"/>
        </w:rPr>
        <w:t>排名第一的中标候选人放弃中标、或不能按规定签订合同、或招标文件规定应当提交履约保证金而在规定的期限内未能提交的，招标人可以与第二的中标候选人进行商务谈判，对项目总承包价进行议价，双方达成一致后，招标人将第二的中标候选人确认为中标人。依此类推。</w:t>
      </w:r>
    </w:p>
    <w:p>
      <w:pPr>
        <w:snapToGrid w:val="0"/>
        <w:spacing w:line="360" w:lineRule="auto"/>
        <w:ind w:firstLine="480" w:firstLineChars="200"/>
        <w:rPr>
          <w:rFonts w:ascii="宋体" w:hAnsi="宋体" w:eastAsia="宋体" w:cs="Times New Roman"/>
          <w:sz w:val="24"/>
          <w:szCs w:val="24"/>
        </w:rPr>
      </w:pPr>
      <w:r>
        <w:rPr>
          <w:rFonts w:hint="eastAsia" w:ascii="Calibri" w:hAnsi="Calibri" w:eastAsia="宋体" w:cs="Times New Roman"/>
          <w:sz w:val="24"/>
          <w:szCs w:val="24"/>
        </w:rPr>
        <w:t>25.</w:t>
      </w: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 xml:space="preserve"> </w:t>
      </w:r>
      <w:r>
        <w:rPr>
          <w:rFonts w:hint="eastAsia" w:ascii="宋体" w:hAnsi="宋体" w:eastAsia="宋体" w:cs="Times New Roman"/>
          <w:sz w:val="24"/>
          <w:szCs w:val="24"/>
        </w:rPr>
        <w:t>有下列情形的，招标人将重新组织招标：三名中标候选人均不能成为中标人的。</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26</w:t>
      </w:r>
      <w:r>
        <w:rPr>
          <w:rFonts w:ascii="黑体" w:hAnsi="宋体" w:eastAsia="黑体" w:cs="Times New Roman"/>
          <w:sz w:val="24"/>
          <w:szCs w:val="24"/>
        </w:rPr>
        <w:t xml:space="preserve"> </w:t>
      </w:r>
      <w:r>
        <w:rPr>
          <w:rFonts w:hint="eastAsia" w:ascii="黑体" w:hAnsi="宋体" w:eastAsia="黑体" w:cs="Times New Roman"/>
          <w:sz w:val="24"/>
          <w:szCs w:val="24"/>
        </w:rPr>
        <w:t>合同签订</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26.</w:t>
      </w:r>
      <w:r>
        <w:rPr>
          <w:rFonts w:ascii="Calibri" w:hAnsi="Calibri" w:eastAsia="宋体" w:cs="Times New Roman"/>
          <w:sz w:val="24"/>
          <w:szCs w:val="24"/>
        </w:rPr>
        <w:t xml:space="preserve">1 </w:t>
      </w:r>
      <w:r>
        <w:rPr>
          <w:rFonts w:hint="eastAsia" w:ascii="Calibri" w:hAnsi="Calibri" w:eastAsia="宋体" w:cs="Times New Roman"/>
          <w:sz w:val="24"/>
          <w:szCs w:val="24"/>
        </w:rPr>
        <w:t>中标通知书发出之日起</w:t>
      </w:r>
      <w:r>
        <w:rPr>
          <w:rFonts w:ascii="Calibri" w:hAnsi="Calibri" w:eastAsia="宋体" w:cs="Times New Roman"/>
          <w:sz w:val="24"/>
          <w:szCs w:val="24"/>
        </w:rPr>
        <w:t>3</w:t>
      </w:r>
      <w:r>
        <w:rPr>
          <w:rFonts w:hint="eastAsia" w:ascii="Calibri" w:hAnsi="Calibri" w:eastAsia="宋体" w:cs="Times New Roman"/>
          <w:sz w:val="24"/>
          <w:szCs w:val="24"/>
        </w:rPr>
        <w:t>天（日历天）内，中标人应与招标人按照招标文件的要求和中标人投标文件的承诺签订承包合同。</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26.2中标人拒绝或者放弃与招标人签订合同，招标人将取消其中标资格，并没收其投标保证金；给招标人造成的损失，中标人应当予以赔偿。</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26.3 中标人应当按合同履行义务，完成中标项目的工程内容，不得将中标项目转让（转包）给他人。中标项目施工工程中的非主体、非关键性工作如需分包给他人完成，必须是招标文件中明确的分包项目。接受分包任务的企业应当具备相应的资格条件，并不得再次分包。中标人应当就分包项目向招标人负责。</w:t>
      </w:r>
    </w:p>
    <w:p>
      <w:pPr>
        <w:snapToGrid w:val="0"/>
        <w:spacing w:line="360" w:lineRule="auto"/>
        <w:ind w:firstLine="480" w:firstLineChars="200"/>
        <w:jc w:val="center"/>
        <w:rPr>
          <w:rFonts w:ascii="黑体" w:hAnsi="Calibri" w:eastAsia="黑体" w:cs="Times New Roman"/>
          <w:sz w:val="24"/>
          <w:szCs w:val="24"/>
        </w:rPr>
      </w:pPr>
      <w:r>
        <w:rPr>
          <w:rFonts w:hint="eastAsia" w:ascii="黑体" w:hAnsi="Calibri" w:eastAsia="黑体" w:cs="Times New Roman"/>
          <w:sz w:val="24"/>
          <w:szCs w:val="24"/>
        </w:rPr>
        <w:t>第六章  废标条款</w:t>
      </w:r>
    </w:p>
    <w:p>
      <w:pPr>
        <w:spacing w:line="360" w:lineRule="auto"/>
        <w:ind w:firstLine="480" w:firstLineChars="200"/>
        <w:rPr>
          <w:rFonts w:ascii="黑体" w:hAnsi="Calibri" w:eastAsia="黑体" w:cs="Times New Roman"/>
          <w:sz w:val="24"/>
          <w:szCs w:val="24"/>
        </w:rPr>
      </w:pPr>
      <w:r>
        <w:rPr>
          <w:rFonts w:hint="eastAsia" w:ascii="黑体" w:hAnsi="宋体" w:eastAsia="黑体" w:cs="Times New Roman"/>
          <w:sz w:val="24"/>
          <w:szCs w:val="24"/>
        </w:rPr>
        <w:t>一、开标</w:t>
      </w:r>
      <w:r>
        <w:rPr>
          <w:rFonts w:hint="eastAsia" w:ascii="黑体" w:hAnsi="Calibri" w:eastAsia="黑体" w:cs="Times New Roman"/>
          <w:sz w:val="24"/>
          <w:szCs w:val="24"/>
        </w:rPr>
        <w:t>废标条款</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1、投标文件未按本招标文件要求送达的。</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2、投标人的法定代表人或委托代理人未按本招标文件规定时间参加开标会议的。</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3、投标文件的组成、包封、标记未按本招标文件要求的；或者包封破损严重足以看见投标文件封面所有内容的。</w:t>
      </w:r>
    </w:p>
    <w:p>
      <w:pPr>
        <w:spacing w:line="360" w:lineRule="auto"/>
        <w:ind w:firstLine="480" w:firstLineChars="200"/>
        <w:rPr>
          <w:rFonts w:ascii="宋体" w:hAnsi="宋体" w:eastAsia="宋体" w:cs="Times New Roman"/>
          <w:sz w:val="24"/>
          <w:szCs w:val="24"/>
        </w:rPr>
      </w:pPr>
      <w:r>
        <w:rPr>
          <w:rFonts w:hint="eastAsia" w:ascii="Calibri" w:hAnsi="Calibri" w:eastAsia="宋体" w:cs="Times New Roman"/>
          <w:sz w:val="24"/>
          <w:szCs w:val="24"/>
        </w:rPr>
        <w:t>4、投标人参会代表应出示的证件不齐或证件无效的</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5、投标文件中的项目经理与报名（采用资格后审的）或资格预审申报的项目经理不一致的（因特殊情况，经招标人同意并已提交变更手续的除外）。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6、主要材料（彩钢板、电缆、风管镀锌钢板等主材）不符合我方要求的。</w:t>
      </w:r>
    </w:p>
    <w:p>
      <w:pPr>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二、评标废标条款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1、初步评审有一项评审因素不符合本招标文件评审标准的。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2、商务标投标函的投标总报价采用手写或作修改的。</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3、经评标委员会评审认为投标报价恶意低价，</w:t>
      </w:r>
      <w:r>
        <w:rPr>
          <w:rFonts w:hint="eastAsia" w:ascii="宋体" w:hAnsi="宋体" w:eastAsia="宋体" w:cs="Times New Roman"/>
          <w:b/>
          <w:color w:val="000000"/>
          <w:sz w:val="24"/>
          <w:szCs w:val="24"/>
        </w:rPr>
        <w:t>或投标人恶意串通高价报价投标的</w:t>
      </w:r>
      <w:r>
        <w:rPr>
          <w:rFonts w:hint="eastAsia" w:ascii="宋体" w:hAnsi="宋体" w:eastAsia="宋体" w:cs="Times New Roman"/>
          <w:b/>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4、投标人不按照评标委员会要求对投标文件有关问题进行澄清、说明、补正的；或评标委员会对投标报价计算错误进行修正后，投标人不接受修正后投标报价的。</w:t>
      </w:r>
    </w:p>
    <w:p>
      <w:pPr>
        <w:spacing w:line="360" w:lineRule="auto"/>
        <w:ind w:left="-105" w:leftChars="-50" w:firstLine="600" w:firstLineChars="250"/>
        <w:rPr>
          <w:rFonts w:ascii="宋体" w:hAnsi="宋体" w:eastAsia="宋体" w:cs="Times New Roman"/>
          <w:sz w:val="24"/>
          <w:szCs w:val="24"/>
        </w:rPr>
      </w:pPr>
      <w:r>
        <w:rPr>
          <w:rFonts w:hint="eastAsia" w:ascii="宋体" w:hAnsi="宋体" w:eastAsia="宋体" w:cs="Times New Roman"/>
          <w:sz w:val="24"/>
          <w:szCs w:val="24"/>
        </w:rPr>
        <w:t>5、评标委员会认定投标文件雷同的。</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6、投标文件对本招标文件需承诺内容未作出承诺的。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7、投标文件内容违反法律法规规章相关规定的。</w:t>
      </w:r>
    </w:p>
    <w:p>
      <w:pPr>
        <w:spacing w:line="360" w:lineRule="auto"/>
        <w:ind w:firstLine="480" w:firstLineChars="200"/>
        <w:rPr>
          <w:rFonts w:ascii="Calibri" w:hAnsi="Calibri" w:eastAsia="宋体" w:cs="Times New Roman"/>
          <w:sz w:val="24"/>
          <w:szCs w:val="24"/>
        </w:rPr>
      </w:pPr>
    </w:p>
    <w:p>
      <w:pPr>
        <w:spacing w:line="360" w:lineRule="auto"/>
        <w:ind w:firstLine="480" w:firstLineChars="200"/>
        <w:jc w:val="center"/>
        <w:rPr>
          <w:rFonts w:ascii="黑体" w:hAnsi="宋体" w:eastAsia="黑体" w:cs="Times New Roman"/>
          <w:sz w:val="24"/>
          <w:szCs w:val="24"/>
        </w:rPr>
      </w:pPr>
      <w:r>
        <w:rPr>
          <w:rFonts w:hint="eastAsia" w:ascii="黑体" w:hAnsi="宋体" w:eastAsia="黑体" w:cs="Times New Roman"/>
          <w:sz w:val="24"/>
          <w:szCs w:val="24"/>
        </w:rPr>
        <w:t>第七章</w:t>
      </w:r>
      <w:r>
        <w:rPr>
          <w:rFonts w:ascii="黑体" w:hAnsi="宋体" w:eastAsia="黑体" w:cs="Times New Roman"/>
          <w:sz w:val="24"/>
          <w:szCs w:val="24"/>
        </w:rPr>
        <w:t xml:space="preserve">  </w:t>
      </w:r>
      <w:r>
        <w:rPr>
          <w:rFonts w:hint="eastAsia" w:ascii="黑体" w:hAnsi="宋体" w:eastAsia="黑体" w:cs="Times New Roman"/>
          <w:sz w:val="24"/>
          <w:szCs w:val="24"/>
        </w:rPr>
        <w:t>评标标准</w:t>
      </w:r>
    </w:p>
    <w:p>
      <w:pPr>
        <w:spacing w:line="360" w:lineRule="auto"/>
        <w:ind w:firstLine="480" w:firstLineChars="200"/>
        <w:outlineLvl w:val="0"/>
        <w:rPr>
          <w:rFonts w:ascii="黑体" w:hAnsi="Calibri" w:eastAsia="黑体" w:cs="Times New Roman"/>
          <w:bCs/>
          <w:sz w:val="24"/>
          <w:szCs w:val="24"/>
        </w:rPr>
      </w:pPr>
      <w:bookmarkStart w:id="6" w:name="_Toc155150497"/>
      <w:r>
        <w:rPr>
          <w:rFonts w:hint="eastAsia" w:ascii="黑体" w:hAnsi="宋体" w:eastAsia="黑体" w:cs="Times New Roman"/>
          <w:bCs/>
          <w:sz w:val="24"/>
          <w:szCs w:val="24"/>
        </w:rPr>
        <w:t>评审标准：综合评标</w:t>
      </w:r>
    </w:p>
    <w:bookmarkEnd w:id="6"/>
    <w:p>
      <w:pPr>
        <w:spacing w:line="360" w:lineRule="auto"/>
        <w:ind w:firstLine="480" w:firstLineChars="200"/>
        <w:jc w:val="center"/>
        <w:rPr>
          <w:rFonts w:ascii="Calibri" w:hAnsi="Calibri" w:eastAsia="宋体" w:cs="Times New Roman"/>
          <w:sz w:val="24"/>
          <w:szCs w:val="24"/>
        </w:rPr>
      </w:pPr>
    </w:p>
    <w:p>
      <w:pPr>
        <w:spacing w:line="360" w:lineRule="auto"/>
        <w:ind w:firstLine="643" w:firstLineChars="200"/>
        <w:jc w:val="center"/>
        <w:rPr>
          <w:rFonts w:ascii="黑体" w:hAnsi="Calibri" w:eastAsia="黑体" w:cs="Times New Roman"/>
          <w:b/>
          <w:sz w:val="32"/>
          <w:szCs w:val="32"/>
        </w:rPr>
      </w:pPr>
      <w:r>
        <w:rPr>
          <w:rFonts w:hint="eastAsia" w:ascii="黑体" w:hAnsi="Calibri" w:eastAsia="黑体" w:cs="Times New Roman"/>
          <w:b/>
          <w:sz w:val="32"/>
          <w:szCs w:val="32"/>
        </w:rPr>
        <w:t>第八章   合同条款</w:t>
      </w:r>
    </w:p>
    <w:p>
      <w:pPr>
        <w:tabs>
          <w:tab w:val="left" w:pos="0"/>
          <w:tab w:val="left" w:pos="567"/>
          <w:tab w:val="left" w:pos="993"/>
          <w:tab w:val="left" w:pos="1134"/>
        </w:tabs>
        <w:snapToGrid w:val="0"/>
        <w:spacing w:line="360" w:lineRule="auto"/>
        <w:ind w:firstLine="480" w:firstLineChars="200"/>
        <w:jc w:val="center"/>
        <w:rPr>
          <w:rFonts w:ascii="Calibri" w:hAnsi="Calibri" w:eastAsia="宋体" w:cs="Times New Roman"/>
          <w:sz w:val="24"/>
          <w:szCs w:val="24"/>
        </w:rPr>
      </w:pPr>
    </w:p>
    <w:p>
      <w:pPr>
        <w:tabs>
          <w:tab w:val="left" w:pos="0"/>
          <w:tab w:val="left" w:pos="567"/>
          <w:tab w:val="left" w:pos="993"/>
          <w:tab w:val="left" w:pos="1134"/>
        </w:tabs>
        <w:snapToGrid w:val="0"/>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一、通用合同条款</w:t>
      </w:r>
    </w:p>
    <w:p>
      <w:pPr>
        <w:tabs>
          <w:tab w:val="left" w:pos="0"/>
          <w:tab w:val="left" w:pos="567"/>
          <w:tab w:val="left" w:pos="993"/>
          <w:tab w:val="left" w:pos="1134"/>
        </w:tabs>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通用合同条款及条款内容见住房城乡建设部、国家工商行政管理总局制定的《建设工程施工合同（示范文本）》（GF-2013-0201）。</w:t>
      </w:r>
    </w:p>
    <w:p>
      <w:pPr>
        <w:tabs>
          <w:tab w:val="left" w:pos="0"/>
          <w:tab w:val="left" w:pos="567"/>
          <w:tab w:val="left" w:pos="993"/>
          <w:tab w:val="left" w:pos="1134"/>
        </w:tabs>
        <w:snapToGrid w:val="0"/>
        <w:spacing w:line="360" w:lineRule="auto"/>
        <w:ind w:firstLine="480" w:firstLineChars="200"/>
        <w:rPr>
          <w:rFonts w:ascii="黑体" w:hAnsi="宋体" w:eastAsia="黑体" w:cs="Times New Roman"/>
          <w:sz w:val="24"/>
          <w:szCs w:val="24"/>
        </w:rPr>
      </w:pPr>
      <w:r>
        <w:rPr>
          <w:rFonts w:hint="eastAsia" w:ascii="黑体" w:hAnsi="宋体" w:eastAsia="黑体" w:cs="Times New Roman"/>
          <w:sz w:val="24"/>
          <w:szCs w:val="24"/>
        </w:rPr>
        <w:t>二、专用合同条款</w:t>
      </w:r>
    </w:p>
    <w:p>
      <w:pPr>
        <w:spacing w:line="360" w:lineRule="auto"/>
        <w:ind w:firstLine="480" w:firstLineChars="200"/>
        <w:outlineLvl w:val="0"/>
        <w:rPr>
          <w:rFonts w:ascii="Calibri" w:hAnsi="Calibri" w:eastAsia="宋体" w:cs="Times New Roman"/>
          <w:sz w:val="24"/>
          <w:szCs w:val="24"/>
          <w:highlight w:val="yellow"/>
        </w:rPr>
      </w:pPr>
      <w:r>
        <w:rPr>
          <w:rFonts w:hint="eastAsia" w:ascii="Calibri" w:hAnsi="Calibri" w:eastAsia="宋体" w:cs="Times New Roman"/>
          <w:sz w:val="24"/>
          <w:szCs w:val="24"/>
        </w:rPr>
        <w:t>1．一般约定</w:t>
      </w:r>
    </w:p>
    <w:p>
      <w:pPr>
        <w:spacing w:line="360" w:lineRule="auto"/>
        <w:ind w:firstLine="480" w:firstLineChars="200"/>
        <w:rPr>
          <w:rFonts w:ascii="Calibri" w:hAnsi="Calibri" w:eastAsia="宋体" w:cs="Times New Roman"/>
          <w:sz w:val="24"/>
          <w:szCs w:val="24"/>
          <w:highlight w:val="none"/>
        </w:rPr>
      </w:pPr>
      <w:r>
        <w:rPr>
          <w:rFonts w:hint="eastAsia" w:ascii="Calibri" w:hAnsi="Calibri" w:eastAsia="宋体" w:cs="Times New Roman"/>
          <w:sz w:val="24"/>
          <w:szCs w:val="24"/>
          <w:highlight w:val="none"/>
        </w:rPr>
        <w:t>1.1图纸的提供。图纸数量和期限约定为：</w:t>
      </w:r>
      <w:r>
        <w:rPr>
          <w:rFonts w:hint="eastAsia" w:ascii="宋体" w:hAnsi="宋体" w:eastAsia="宋体" w:cs="Times New Roman"/>
          <w:b/>
          <w:sz w:val="24"/>
          <w:szCs w:val="24"/>
          <w:highlight w:val="none"/>
          <w:u w:val="single"/>
        </w:rPr>
        <w:t>合同签订后一星期内由投标人提供施工图三套及电子版一套</w:t>
      </w:r>
      <w:r>
        <w:rPr>
          <w:rFonts w:hint="eastAsia" w:ascii="Calibri" w:hAnsi="Calibri" w:eastAsia="宋体" w:cs="Times New Roman"/>
          <w:b/>
          <w:sz w:val="24"/>
          <w:szCs w:val="24"/>
          <w:highlight w:val="none"/>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1.2图纸的修改。本合同图纸修改签发期限约定为：</w:t>
      </w:r>
      <w:r>
        <w:rPr>
          <w:rFonts w:hint="eastAsia" w:ascii="宋体" w:hAnsi="宋体" w:eastAsia="宋体" w:cs="Times New Roman"/>
          <w:b/>
          <w:sz w:val="24"/>
          <w:szCs w:val="24"/>
          <w:u w:val="single"/>
        </w:rPr>
        <w:t>不影响正常施工为限</w:t>
      </w:r>
      <w:r>
        <w:rPr>
          <w:rFonts w:hint="eastAsia" w:ascii="Calibri" w:hAnsi="Calibri" w:eastAsia="宋体" w:cs="Times New Roman"/>
          <w:b/>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2．发包人义务</w:t>
      </w:r>
    </w:p>
    <w:p>
      <w:pPr>
        <w:snapToGrid w:val="0"/>
        <w:spacing w:line="360" w:lineRule="auto"/>
        <w:ind w:firstLine="480" w:firstLineChars="200"/>
        <w:rPr>
          <w:rFonts w:ascii="宋体" w:hAnsi="宋体" w:eastAsia="宋体" w:cs="Times New Roman"/>
          <w:sz w:val="24"/>
          <w:szCs w:val="24"/>
        </w:rPr>
      </w:pPr>
      <w:r>
        <w:rPr>
          <w:rFonts w:hint="eastAsia" w:ascii="宋体" w:hAnsi="Courier New" w:eastAsia="宋体" w:cs="Times New Roman"/>
          <w:sz w:val="24"/>
          <w:szCs w:val="24"/>
        </w:rPr>
        <w:t>2.1提供施工场地。本合同发包人提供施工场地约定为：</w:t>
      </w:r>
      <w:r>
        <w:rPr>
          <w:rFonts w:ascii="宋体" w:hAnsi="宋体" w:eastAsia="宋体" w:cs="Times New Roman"/>
          <w:sz w:val="24"/>
          <w:szCs w:val="24"/>
        </w:rPr>
        <w:t>发包人在合同签订后</w:t>
      </w:r>
      <w:r>
        <w:rPr>
          <w:rFonts w:hint="eastAsia" w:ascii="宋体" w:hAnsi="宋体" w:eastAsia="宋体" w:cs="Times New Roman"/>
          <w:sz w:val="24"/>
          <w:szCs w:val="24"/>
        </w:rPr>
        <w:t>双方确定的开工日期之前3</w:t>
      </w:r>
      <w:r>
        <w:rPr>
          <w:rFonts w:ascii="宋体" w:hAnsi="宋体" w:eastAsia="宋体" w:cs="Times New Roman"/>
          <w:sz w:val="24"/>
          <w:szCs w:val="24"/>
        </w:rPr>
        <w:t>天内提供</w:t>
      </w:r>
      <w:r>
        <w:rPr>
          <w:rFonts w:hint="eastAsia" w:ascii="宋体" w:hAnsi="宋体" w:eastAsia="宋体" w:cs="Times New Roman"/>
          <w:sz w:val="24"/>
          <w:szCs w:val="24"/>
        </w:rPr>
        <w:t>施工用</w:t>
      </w:r>
      <w:r>
        <w:rPr>
          <w:rFonts w:ascii="宋体" w:hAnsi="宋体" w:eastAsia="宋体" w:cs="Times New Roman"/>
          <w:sz w:val="24"/>
          <w:szCs w:val="24"/>
        </w:rPr>
        <w:t>水</w:t>
      </w:r>
      <w:r>
        <w:rPr>
          <w:rFonts w:hint="eastAsia" w:ascii="宋体" w:hAnsi="宋体" w:eastAsia="宋体" w:cs="Times New Roman"/>
          <w:sz w:val="24"/>
          <w:szCs w:val="24"/>
        </w:rPr>
        <w:t>和用</w:t>
      </w:r>
      <w:r>
        <w:rPr>
          <w:rFonts w:ascii="宋体" w:hAnsi="宋体" w:eastAsia="宋体" w:cs="Times New Roman"/>
          <w:sz w:val="24"/>
          <w:szCs w:val="24"/>
        </w:rPr>
        <w:t>电，</w:t>
      </w:r>
      <w:r>
        <w:rPr>
          <w:rFonts w:hint="eastAsia" w:ascii="宋体" w:hAnsi="宋体" w:eastAsia="宋体" w:cs="Times New Roman"/>
          <w:sz w:val="24"/>
          <w:szCs w:val="24"/>
        </w:rPr>
        <w:t>到施工现场的水、电管线由承包人负责，</w:t>
      </w:r>
      <w:r>
        <w:rPr>
          <w:rFonts w:ascii="宋体" w:hAnsi="宋体" w:eastAsia="宋体" w:cs="Times New Roman"/>
          <w:sz w:val="24"/>
          <w:szCs w:val="24"/>
        </w:rPr>
        <w:t>使用过程中的费用由承包人承担。</w:t>
      </w:r>
    </w:p>
    <w:p>
      <w:pPr>
        <w:autoSpaceDE w:val="0"/>
        <w:autoSpaceDN w:val="0"/>
        <w:adjustRightInd w:val="0"/>
        <w:spacing w:line="360" w:lineRule="auto"/>
        <w:ind w:left="200" w:firstLine="224" w:firstLineChars="93"/>
        <w:jc w:val="left"/>
        <w:rPr>
          <w:rFonts w:ascii="Calibri" w:hAnsi="Calibri" w:eastAsia="宋体" w:cs="Times New Roman"/>
          <w:b/>
          <w:sz w:val="24"/>
          <w:szCs w:val="24"/>
        </w:rPr>
      </w:pPr>
      <w:r>
        <w:rPr>
          <w:rFonts w:ascii="Calibri" w:hAnsi="Calibri" w:eastAsia="宋体" w:cs="Times New Roman"/>
          <w:b/>
          <w:sz w:val="24"/>
          <w:szCs w:val="24"/>
        </w:rPr>
        <w:t>2.</w:t>
      </w:r>
      <w:r>
        <w:rPr>
          <w:rFonts w:hint="eastAsia" w:ascii="Calibri" w:hAnsi="Calibri" w:eastAsia="宋体" w:cs="Times New Roman"/>
          <w:b/>
          <w:sz w:val="24"/>
          <w:szCs w:val="24"/>
        </w:rPr>
        <w:t>2发包人根据如下方式向承包人支付合同价款的期限约定：</w:t>
      </w:r>
    </w:p>
    <w:p>
      <w:pPr>
        <w:autoSpaceDE w:val="0"/>
        <w:autoSpaceDN w:val="0"/>
        <w:adjustRightInd w:val="0"/>
        <w:spacing w:line="360" w:lineRule="auto"/>
        <w:ind w:left="200" w:firstLine="482" w:firstLineChars="200"/>
        <w:jc w:val="left"/>
        <w:rPr>
          <w:rFonts w:hint="eastAsia" w:ascii="宋体" w:hAnsi="Calibri" w:eastAsia="宋体" w:cs="宋体"/>
          <w:b/>
          <w:kern w:val="0"/>
          <w:sz w:val="24"/>
          <w:szCs w:val="24"/>
          <w:highlight w:val="none"/>
          <w:lang w:val="zh-CN"/>
        </w:rPr>
      </w:pPr>
      <w:r>
        <w:rPr>
          <w:rFonts w:hint="eastAsia" w:ascii="宋体" w:hAnsi="Calibri" w:eastAsia="宋体" w:cs="宋体"/>
          <w:b/>
          <w:kern w:val="0"/>
          <w:sz w:val="24"/>
          <w:szCs w:val="24"/>
          <w:highlight w:val="none"/>
          <w:lang w:val="zh-CN"/>
        </w:rPr>
        <w:t>2.2.1工程进度款分为四个阶段：</w:t>
      </w:r>
    </w:p>
    <w:p>
      <w:pPr>
        <w:autoSpaceDE w:val="0"/>
        <w:autoSpaceDN w:val="0"/>
        <w:adjustRightInd w:val="0"/>
        <w:spacing w:line="360" w:lineRule="auto"/>
        <w:ind w:left="200" w:firstLine="482" w:firstLineChars="200"/>
        <w:jc w:val="left"/>
        <w:rPr>
          <w:rFonts w:hint="default" w:ascii="宋体" w:hAnsi="Calibri" w:eastAsia="宋体" w:cs="宋体"/>
          <w:b/>
          <w:kern w:val="0"/>
          <w:sz w:val="24"/>
          <w:szCs w:val="24"/>
          <w:highlight w:val="none"/>
          <w:lang w:val="en-US" w:eastAsia="zh-CN"/>
        </w:rPr>
      </w:pPr>
      <w:r>
        <w:rPr>
          <w:rFonts w:hint="eastAsia" w:ascii="宋体" w:hAnsi="Calibri" w:eastAsia="宋体" w:cs="宋体"/>
          <w:b/>
          <w:kern w:val="0"/>
          <w:sz w:val="24"/>
          <w:szCs w:val="24"/>
          <w:highlight w:val="none"/>
          <w:lang w:val="zh-CN"/>
        </w:rPr>
        <w:t>第一阶段</w:t>
      </w:r>
      <w:r>
        <w:rPr>
          <w:rFonts w:hint="eastAsia" w:ascii="宋体" w:hAnsi="Calibri" w:eastAsia="宋体" w:cs="宋体"/>
          <w:b/>
          <w:kern w:val="0"/>
          <w:sz w:val="24"/>
          <w:szCs w:val="24"/>
          <w:highlight w:val="none"/>
          <w:lang w:val="zh-CN" w:eastAsia="zh-CN"/>
        </w:rPr>
        <w:t>主要施工</w:t>
      </w:r>
      <w:r>
        <w:rPr>
          <w:rFonts w:hint="eastAsia" w:ascii="宋体" w:hAnsi="Calibri" w:eastAsia="宋体" w:cs="宋体"/>
          <w:b/>
          <w:kern w:val="0"/>
          <w:sz w:val="24"/>
          <w:szCs w:val="24"/>
          <w:highlight w:val="none"/>
          <w:lang w:val="zh-CN"/>
        </w:rPr>
        <w:t>材料进场，施工人员到位支付至总工程款的</w:t>
      </w:r>
      <w:r>
        <w:rPr>
          <w:rFonts w:hint="eastAsia" w:ascii="宋体" w:hAnsi="Calibri" w:eastAsia="宋体" w:cs="宋体"/>
          <w:b/>
          <w:kern w:val="0"/>
          <w:sz w:val="24"/>
          <w:szCs w:val="24"/>
          <w:highlight w:val="none"/>
          <w:lang w:val="en-US" w:eastAsia="zh-CN"/>
        </w:rPr>
        <w:t>30%；</w:t>
      </w:r>
    </w:p>
    <w:p>
      <w:pPr>
        <w:autoSpaceDE w:val="0"/>
        <w:autoSpaceDN w:val="0"/>
        <w:adjustRightInd w:val="0"/>
        <w:spacing w:line="360" w:lineRule="auto"/>
        <w:ind w:left="200" w:firstLine="482" w:firstLineChars="200"/>
        <w:jc w:val="left"/>
        <w:rPr>
          <w:rFonts w:hint="eastAsia" w:ascii="仿宋_GB2312" w:hAnsi="Calibri" w:eastAsia="仿宋_GB2312" w:cs="仿宋_GB2312"/>
          <w:b/>
          <w:kern w:val="0"/>
          <w:sz w:val="24"/>
          <w:szCs w:val="24"/>
          <w:highlight w:val="none"/>
        </w:rPr>
      </w:pPr>
      <w:r>
        <w:rPr>
          <w:rFonts w:hint="eastAsia" w:ascii="宋体" w:hAnsi="Calibri" w:eastAsia="宋体" w:cs="宋体"/>
          <w:b/>
          <w:kern w:val="0"/>
          <w:sz w:val="24"/>
          <w:szCs w:val="24"/>
          <w:highlight w:val="none"/>
          <w:lang w:val="zh-CN"/>
        </w:rPr>
        <w:t>第二阶段工程完成</w:t>
      </w:r>
      <w:r>
        <w:rPr>
          <w:rFonts w:hint="eastAsia" w:ascii="宋体" w:hAnsi="Calibri" w:eastAsia="宋体" w:cs="宋体"/>
          <w:b/>
          <w:kern w:val="0"/>
          <w:sz w:val="24"/>
          <w:szCs w:val="24"/>
          <w:highlight w:val="none"/>
          <w:lang w:val="en-US" w:eastAsia="zh-CN"/>
        </w:rPr>
        <w:t>80</w:t>
      </w:r>
      <w:r>
        <w:rPr>
          <w:rFonts w:hint="eastAsia" w:ascii="宋体" w:hAnsi="Calibri" w:eastAsia="宋体" w:cs="宋体"/>
          <w:b/>
          <w:kern w:val="0"/>
          <w:sz w:val="24"/>
          <w:szCs w:val="24"/>
          <w:highlight w:val="none"/>
          <w:lang w:val="zh-CN"/>
        </w:rPr>
        <w:t>%，即空调机组安装完成，双方验收合格，支付至总工程款的</w:t>
      </w:r>
      <w:r>
        <w:rPr>
          <w:rFonts w:hint="eastAsia" w:ascii="宋体" w:hAnsi="Calibri" w:eastAsia="宋体" w:cs="宋体"/>
          <w:b/>
          <w:kern w:val="0"/>
          <w:sz w:val="24"/>
          <w:szCs w:val="24"/>
          <w:highlight w:val="none"/>
          <w:lang w:val="en-US" w:eastAsia="zh-CN"/>
        </w:rPr>
        <w:t>7</w:t>
      </w:r>
      <w:r>
        <w:rPr>
          <w:rFonts w:hint="eastAsia" w:ascii="宋体" w:hAnsi="Calibri" w:eastAsia="宋体" w:cs="宋体"/>
          <w:b/>
          <w:kern w:val="0"/>
          <w:sz w:val="24"/>
          <w:szCs w:val="24"/>
          <w:highlight w:val="none"/>
          <w:lang w:val="zh-CN"/>
        </w:rPr>
        <w:t>0%</w:t>
      </w:r>
      <w:r>
        <w:rPr>
          <w:rFonts w:hint="eastAsia" w:ascii="仿宋_GB2312" w:hAnsi="Calibri" w:eastAsia="仿宋_GB2312" w:cs="仿宋_GB2312"/>
          <w:b/>
          <w:kern w:val="0"/>
          <w:sz w:val="24"/>
          <w:szCs w:val="24"/>
          <w:highlight w:val="none"/>
        </w:rPr>
        <w:t>；</w:t>
      </w:r>
    </w:p>
    <w:p>
      <w:pPr>
        <w:autoSpaceDE w:val="0"/>
        <w:autoSpaceDN w:val="0"/>
        <w:adjustRightInd w:val="0"/>
        <w:spacing w:line="360" w:lineRule="auto"/>
        <w:ind w:left="678" w:leftChars="323" w:firstLine="0" w:firstLineChars="0"/>
        <w:jc w:val="left"/>
        <w:rPr>
          <w:rFonts w:ascii="宋体" w:hAnsi="Calibri" w:eastAsia="宋体" w:cs="宋体"/>
          <w:b/>
          <w:kern w:val="0"/>
          <w:sz w:val="24"/>
          <w:szCs w:val="24"/>
          <w:highlight w:val="none"/>
          <w:lang w:val="zh-CN"/>
        </w:rPr>
      </w:pPr>
      <w:r>
        <w:rPr>
          <w:rFonts w:hint="eastAsia" w:ascii="宋体" w:hAnsi="Calibri" w:eastAsia="宋体" w:cs="宋体"/>
          <w:b/>
          <w:kern w:val="0"/>
          <w:sz w:val="24"/>
          <w:szCs w:val="24"/>
          <w:highlight w:val="none"/>
          <w:lang w:val="zh-CN"/>
        </w:rPr>
        <w:t>第三阶段施工合同内容全部完成，试产完成、通过验收，支付至总工程款的</w:t>
      </w:r>
      <w:r>
        <w:rPr>
          <w:rFonts w:hint="eastAsia" w:ascii="宋体" w:hAnsi="Calibri" w:eastAsia="宋体" w:cs="宋体"/>
          <w:b/>
          <w:kern w:val="0"/>
          <w:sz w:val="24"/>
          <w:szCs w:val="24"/>
          <w:highlight w:val="none"/>
          <w:lang w:val="en-US" w:eastAsia="zh-CN"/>
        </w:rPr>
        <w:t>95</w:t>
      </w:r>
      <w:r>
        <w:rPr>
          <w:rFonts w:hint="eastAsia" w:ascii="宋体" w:hAnsi="Calibri" w:eastAsia="宋体" w:cs="宋体"/>
          <w:b/>
          <w:kern w:val="0"/>
          <w:sz w:val="24"/>
          <w:szCs w:val="24"/>
          <w:highlight w:val="none"/>
          <w:lang w:val="zh-CN"/>
        </w:rPr>
        <w:t>%；第四阶段完成结算后，预留总结算款5%作为保修金，支付剩余部分工程款；工程款招标方使用6个月的电子银行</w:t>
      </w:r>
      <w:r>
        <w:rPr>
          <w:rFonts w:hint="eastAsia" w:ascii="宋体" w:hAnsi="Calibri" w:eastAsia="宋体" w:cs="宋体"/>
          <w:b/>
          <w:kern w:val="0"/>
          <w:sz w:val="24"/>
          <w:szCs w:val="24"/>
          <w:highlight w:val="none"/>
          <w:lang w:val="en-US" w:eastAsia="zh-CN"/>
        </w:rPr>
        <w:t>电汇</w:t>
      </w:r>
      <w:r>
        <w:rPr>
          <w:rFonts w:hint="eastAsia" w:ascii="宋体" w:hAnsi="Calibri" w:eastAsia="宋体" w:cs="宋体"/>
          <w:b/>
          <w:kern w:val="0"/>
          <w:sz w:val="24"/>
          <w:szCs w:val="24"/>
          <w:highlight w:val="none"/>
          <w:lang w:val="zh-CN"/>
        </w:rPr>
        <w:t>支付。保修金待保修期（验收合格后1年）满后支付。</w:t>
      </w:r>
    </w:p>
    <w:p>
      <w:pPr>
        <w:autoSpaceDE w:val="0"/>
        <w:autoSpaceDN w:val="0"/>
        <w:adjustRightInd w:val="0"/>
        <w:spacing w:line="360" w:lineRule="auto"/>
        <w:ind w:left="200" w:firstLine="482" w:firstLineChars="200"/>
        <w:jc w:val="left"/>
        <w:rPr>
          <w:rFonts w:ascii="宋体" w:hAnsi="宋体" w:eastAsia="宋体" w:cs="Times New Roman"/>
          <w:b/>
          <w:bCs/>
          <w:sz w:val="24"/>
          <w:szCs w:val="24"/>
          <w:highlight w:val="none"/>
        </w:rPr>
      </w:pPr>
      <w:r>
        <w:rPr>
          <w:rFonts w:hint="eastAsia" w:ascii="宋体" w:hAnsi="宋体" w:eastAsia="宋体" w:cs="Times New Roman"/>
          <w:b/>
          <w:bCs/>
          <w:sz w:val="24"/>
          <w:szCs w:val="24"/>
        </w:rPr>
        <w:t>发包人每期付款前，承包人应先向发包人开具相应</w:t>
      </w:r>
      <w:r>
        <w:rPr>
          <w:rFonts w:hint="eastAsia" w:ascii="宋体" w:hAnsi="宋体" w:eastAsia="宋体" w:cs="Times New Roman"/>
          <w:b/>
          <w:bCs/>
          <w:sz w:val="24"/>
          <w:szCs w:val="24"/>
          <w:highlight w:val="none"/>
        </w:rPr>
        <w:t>的税率为</w:t>
      </w:r>
      <w:r>
        <w:rPr>
          <w:rFonts w:hint="eastAsia" w:ascii="宋体" w:hAnsi="宋体" w:eastAsia="宋体" w:cs="Times New Roman"/>
          <w:b/>
          <w:bCs/>
          <w:sz w:val="24"/>
          <w:szCs w:val="24"/>
          <w:highlight w:val="none"/>
          <w:lang w:val="en-US" w:eastAsia="zh-CN"/>
        </w:rPr>
        <w:t>13</w:t>
      </w:r>
      <w:r>
        <w:rPr>
          <w:rFonts w:hint="eastAsia" w:ascii="宋体" w:hAnsi="宋体" w:eastAsia="宋体" w:cs="Times New Roman"/>
          <w:b/>
          <w:bCs/>
          <w:sz w:val="24"/>
          <w:szCs w:val="24"/>
          <w:highlight w:val="none"/>
        </w:rPr>
        <w:t>%的增值税专用发票。</w:t>
      </w:r>
      <w:r>
        <w:rPr>
          <w:rFonts w:hint="eastAsia" w:ascii="宋体" w:hAnsi="宋体" w:eastAsia="宋体" w:cs="Times New Roman"/>
          <w:b/>
          <w:bCs/>
          <w:sz w:val="24"/>
          <w:szCs w:val="24"/>
        </w:rPr>
        <w:t>（第</w:t>
      </w:r>
      <w:r>
        <w:rPr>
          <w:rFonts w:hint="eastAsia" w:ascii="宋体" w:hAnsi="宋体" w:eastAsia="宋体" w:cs="Times New Roman"/>
          <w:b/>
          <w:bCs/>
          <w:sz w:val="24"/>
          <w:szCs w:val="24"/>
          <w:lang w:eastAsia="zh-CN"/>
        </w:rPr>
        <w:t>四</w:t>
      </w:r>
      <w:r>
        <w:rPr>
          <w:rFonts w:hint="eastAsia" w:ascii="宋体" w:hAnsi="宋体" w:eastAsia="宋体" w:cs="Times New Roman"/>
          <w:b/>
          <w:bCs/>
          <w:sz w:val="24"/>
          <w:szCs w:val="24"/>
        </w:rPr>
        <w:t>阶段的款项，承包人应向发包人开具总工程款</w:t>
      </w:r>
      <w:r>
        <w:rPr>
          <w:rFonts w:hint="eastAsia" w:ascii="宋体" w:hAnsi="宋体" w:eastAsia="宋体" w:cs="Times New Roman"/>
          <w:b/>
          <w:bCs/>
          <w:sz w:val="24"/>
          <w:szCs w:val="24"/>
          <w:highlight w:val="none"/>
        </w:rPr>
        <w:t>的税率为</w:t>
      </w:r>
      <w:r>
        <w:rPr>
          <w:rFonts w:hint="eastAsia" w:ascii="宋体" w:hAnsi="宋体" w:eastAsia="宋体" w:cs="Times New Roman"/>
          <w:b/>
          <w:bCs/>
          <w:sz w:val="24"/>
          <w:szCs w:val="24"/>
          <w:highlight w:val="none"/>
          <w:lang w:val="en-US" w:eastAsia="zh-CN"/>
        </w:rPr>
        <w:t>13</w:t>
      </w:r>
      <w:r>
        <w:rPr>
          <w:rFonts w:hint="eastAsia" w:ascii="宋体" w:hAnsi="宋体" w:eastAsia="宋体" w:cs="Times New Roman"/>
          <w:b/>
          <w:bCs/>
          <w:sz w:val="24"/>
          <w:szCs w:val="24"/>
          <w:highlight w:val="none"/>
        </w:rPr>
        <w:t>%的增值税专用发票。）</w:t>
      </w:r>
    </w:p>
    <w:p>
      <w:pPr>
        <w:autoSpaceDE w:val="0"/>
        <w:autoSpaceDN w:val="0"/>
        <w:adjustRightInd w:val="0"/>
        <w:spacing w:line="360" w:lineRule="auto"/>
        <w:ind w:left="200" w:firstLine="482" w:firstLineChars="200"/>
        <w:jc w:val="left"/>
        <w:rPr>
          <w:rFonts w:ascii="宋体" w:hAnsi="宋体" w:eastAsia="宋体" w:cs="宋体"/>
          <w:b/>
          <w:kern w:val="0"/>
          <w:sz w:val="24"/>
          <w:szCs w:val="24"/>
          <w:lang w:val="zh-CN"/>
        </w:rPr>
      </w:pPr>
      <w:r>
        <w:rPr>
          <w:rFonts w:hint="eastAsia" w:ascii="宋体" w:hAnsi="宋体" w:eastAsia="宋体" w:cs="Times New Roman"/>
          <w:b/>
          <w:bCs/>
          <w:sz w:val="24"/>
          <w:szCs w:val="24"/>
        </w:rPr>
        <w:t>工程款支付应根据承包</w:t>
      </w:r>
      <w:r>
        <w:rPr>
          <w:rFonts w:hint="eastAsia" w:ascii="宋体" w:hAnsi="宋体" w:eastAsia="宋体" w:cs="Times New Roman"/>
          <w:b/>
          <w:bCs/>
          <w:sz w:val="24"/>
          <w:szCs w:val="24"/>
          <w:highlight w:val="none"/>
        </w:rPr>
        <w:t>方递交的工程进度款申请</w:t>
      </w:r>
      <w:r>
        <w:rPr>
          <w:rFonts w:hint="eastAsia" w:ascii="宋体" w:hAnsi="宋体" w:eastAsia="宋体" w:cs="Times New Roman"/>
          <w:b/>
          <w:bCs/>
          <w:sz w:val="24"/>
          <w:szCs w:val="24"/>
        </w:rPr>
        <w:t>书并经发包方审核签章通过且承包人交付等额法定发票为前提</w:t>
      </w:r>
    </w:p>
    <w:p>
      <w:pPr>
        <w:autoSpaceDE w:val="0"/>
        <w:autoSpaceDN w:val="0"/>
        <w:adjustRightInd w:val="0"/>
        <w:spacing w:line="360" w:lineRule="auto"/>
        <w:ind w:left="200" w:firstLine="482" w:firstLineChars="200"/>
        <w:jc w:val="left"/>
        <w:rPr>
          <w:rFonts w:ascii="Calibri" w:hAnsi="Calibri" w:eastAsia="宋体" w:cs="Times New Roman"/>
          <w:b/>
          <w:sz w:val="24"/>
          <w:szCs w:val="24"/>
          <w:u w:val="single"/>
        </w:rPr>
      </w:pPr>
      <w:r>
        <w:rPr>
          <w:rFonts w:hint="eastAsia" w:ascii="宋体" w:hAnsi="Calibri" w:eastAsia="宋体" w:cs="宋体"/>
          <w:b/>
          <w:kern w:val="0"/>
          <w:sz w:val="24"/>
          <w:szCs w:val="24"/>
          <w:lang w:val="zh-CN"/>
        </w:rPr>
        <w:t xml:space="preserve">2.2.2  </w:t>
      </w:r>
      <w:r>
        <w:rPr>
          <w:rFonts w:hint="eastAsia" w:ascii="宋体" w:hAnsi="宋体" w:eastAsia="宋体" w:cs="Times New Roman"/>
          <w:b/>
          <w:sz w:val="24"/>
          <w:szCs w:val="24"/>
          <w:u w:val="single"/>
        </w:rPr>
        <w:t>新增工程和设计变更等价款定价，有相同或相似子项的按报价清单*折扣率（中标总价/报价总价）计算，无相似子项的，参照工程定额执行，审计期限按现行国家规定执行</w:t>
      </w:r>
      <w:r>
        <w:rPr>
          <w:rFonts w:hint="eastAsia" w:ascii="Calibri" w:hAnsi="Calibri" w:eastAsia="宋体" w:cs="Times New Roman"/>
          <w:b/>
          <w:sz w:val="24"/>
          <w:szCs w:val="24"/>
          <w:u w:val="single"/>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2.3 发包人组织竣工验收的期限约定为：</w:t>
      </w:r>
      <w:r>
        <w:rPr>
          <w:rFonts w:hint="eastAsia" w:ascii="宋体" w:hAnsi="宋体" w:eastAsia="宋体" w:cs="Times New Roman"/>
          <w:b/>
          <w:sz w:val="24"/>
          <w:szCs w:val="24"/>
          <w:u w:val="single"/>
        </w:rPr>
        <w:t>发包人在工程完工后根据工程的实际情况提出竣工验收工作的时间安排表，合同双方共同遵照执行；其余约定按《通用条款》执行</w:t>
      </w:r>
      <w:r>
        <w:rPr>
          <w:rFonts w:hint="eastAsia" w:ascii="Calibri" w:hAnsi="Calibri" w:eastAsia="宋体" w:cs="Times New Roman"/>
          <w:b/>
          <w:sz w:val="24"/>
          <w:szCs w:val="24"/>
          <w:u w:val="single"/>
        </w:rPr>
        <w:t>。</w:t>
      </w:r>
    </w:p>
    <w:p>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2.4其他义务。本合同发包人应履行的其他义务约定为：</w:t>
      </w:r>
      <w:r>
        <w:rPr>
          <w:rFonts w:hint="eastAsia" w:ascii="宋体" w:hAnsi="宋体" w:eastAsia="宋体" w:cs="Times New Roman"/>
          <w:b/>
          <w:sz w:val="24"/>
          <w:szCs w:val="24"/>
          <w:u w:val="single"/>
        </w:rPr>
        <w:t>另行商定</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 xml:space="preserve">3．监理人     </w:t>
      </w:r>
    </w:p>
    <w:p>
      <w:pPr>
        <w:spacing w:line="360" w:lineRule="auto"/>
        <w:ind w:left="560" w:leftChars="203" w:hanging="134" w:hangingChars="56"/>
        <w:rPr>
          <w:rFonts w:ascii="Calibri" w:hAnsi="Calibri" w:eastAsia="宋体" w:cs="Times New Roman"/>
          <w:sz w:val="24"/>
          <w:szCs w:val="24"/>
        </w:rPr>
      </w:pPr>
      <w:r>
        <w:rPr>
          <w:rFonts w:hint="eastAsia" w:ascii="Calibri" w:hAnsi="Calibri" w:eastAsia="宋体" w:cs="Times New Roman"/>
          <w:sz w:val="24"/>
          <w:szCs w:val="24"/>
        </w:rPr>
        <w:t>4．承包人</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4.1完成各项承包工作。本合同承包人在完成各项承包工程过程中的有关事项约定为：按通用合同条款执行。</w:t>
      </w:r>
    </w:p>
    <w:p>
      <w:pPr>
        <w:spacing w:line="360" w:lineRule="auto"/>
        <w:ind w:firstLine="480" w:firstLineChars="200"/>
        <w:rPr>
          <w:rFonts w:ascii="Calibri" w:hAnsi="Calibri" w:eastAsia="宋体" w:cs="Times New Roman"/>
          <w:b/>
          <w:sz w:val="24"/>
          <w:szCs w:val="24"/>
          <w:highlight w:val="none"/>
        </w:rPr>
      </w:pPr>
      <w:r>
        <w:rPr>
          <w:rFonts w:hint="eastAsia" w:ascii="Calibri" w:hAnsi="Calibri" w:eastAsia="宋体" w:cs="Times New Roman"/>
          <w:sz w:val="24"/>
          <w:szCs w:val="24"/>
          <w:highlight w:val="none"/>
        </w:rPr>
        <w:t>4.2</w:t>
      </w:r>
      <w:r>
        <w:rPr>
          <w:rFonts w:hint="eastAsia" w:ascii="Calibri" w:hAnsi="Calibri" w:eastAsia="宋体" w:cs="Times New Roman"/>
          <w:b/>
          <w:sz w:val="24"/>
          <w:szCs w:val="24"/>
          <w:highlight w:val="none"/>
        </w:rPr>
        <w:t>投标人在投标中已承诺本项目的项目经理和技术负责人在中标后本项目施工过程中不得更换。</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4.3承包人项目经理 </w:t>
      </w:r>
    </w:p>
    <w:p>
      <w:pPr>
        <w:snapToGrid w:val="0"/>
        <w:spacing w:before="60" w:line="360" w:lineRule="auto"/>
        <w:ind w:firstLine="480" w:firstLineChars="200"/>
        <w:rPr>
          <w:rFonts w:ascii="宋体" w:hAnsi="宋体"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.1</w:t>
      </w:r>
      <w:r>
        <w:rPr>
          <w:rFonts w:hint="eastAsia" w:ascii="宋体" w:hAnsi="Courier New" w:eastAsia="宋体" w:cs="Times New Roman"/>
          <w:sz w:val="24"/>
          <w:szCs w:val="24"/>
        </w:rPr>
        <w:t>承包人不得自行更换投标时所报的项目经理。</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4.3.2 承包人派遣人员</w:t>
      </w:r>
    </w:p>
    <w:p>
      <w:pPr>
        <w:snapToGrid w:val="0"/>
        <w:spacing w:before="60" w:line="360" w:lineRule="auto"/>
        <w:ind w:firstLine="480" w:firstLineChars="200"/>
        <w:rPr>
          <w:rFonts w:ascii="宋体" w:hAnsi="宋体" w:eastAsia="宋体" w:cs="Times New Roman"/>
          <w:sz w:val="24"/>
          <w:szCs w:val="24"/>
        </w:rPr>
      </w:pPr>
      <w:r>
        <w:rPr>
          <w:rFonts w:hint="eastAsia" w:ascii="宋体" w:hAnsi="Courier New" w:eastAsia="宋体" w:cs="Times New Roman"/>
          <w:sz w:val="24"/>
          <w:szCs w:val="24"/>
        </w:rPr>
        <w:t>填写参考内容：</w:t>
      </w:r>
      <w:r>
        <w:rPr>
          <w:rFonts w:hint="eastAsia" w:ascii="宋体" w:hAnsi="宋体" w:eastAsia="宋体" w:cs="Times New Roman"/>
          <w:sz w:val="24"/>
          <w:szCs w:val="24"/>
        </w:rPr>
        <w:t xml:space="preserve"> 项目经理姓名：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职称：</w:t>
      </w:r>
      <w:r>
        <w:rPr>
          <w:rFonts w:ascii="宋体" w:hAnsi="宋体" w:eastAsia="宋体" w:cs="Times New Roman"/>
          <w:sz w:val="24"/>
          <w:szCs w:val="24"/>
        </w:rPr>
        <w:t>____________________</w:t>
      </w:r>
      <w:r>
        <w:rPr>
          <w:rFonts w:hint="eastAsia" w:ascii="宋体" w:hAnsi="宋体" w:eastAsia="宋体" w:cs="Times New Roman"/>
          <w:sz w:val="24"/>
          <w:szCs w:val="24"/>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5材料和设备：本合同承包人提供的材料和设备约定为：</w:t>
      </w:r>
    </w:p>
    <w:p>
      <w:pPr>
        <w:widowControl/>
        <w:snapToGrid w:val="0"/>
        <w:spacing w:line="360" w:lineRule="auto"/>
        <w:ind w:firstLine="480" w:firstLineChars="200"/>
        <w:jc w:val="left"/>
        <w:textAlignment w:val="baseline"/>
        <w:rPr>
          <w:rFonts w:ascii="Calibri" w:hAnsi="Calibri"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宋体" w:hAnsi="宋体" w:eastAsia="宋体" w:cs="Times New Roman"/>
          <w:sz w:val="24"/>
          <w:szCs w:val="24"/>
        </w:rPr>
        <w:t>招标人对材料和设备提出</w:t>
      </w:r>
      <w:r>
        <w:rPr>
          <w:rFonts w:hint="eastAsia" w:ascii="Calibri" w:hAnsi="Calibri" w:eastAsia="宋体" w:cs="Times New Roman"/>
          <w:sz w:val="24"/>
          <w:szCs w:val="24"/>
        </w:rPr>
        <w:t>品牌的，承包人采购的</w:t>
      </w:r>
      <w:r>
        <w:rPr>
          <w:rFonts w:hint="eastAsia" w:ascii="宋体" w:hAnsi="宋体" w:eastAsia="宋体" w:cs="Times New Roman"/>
          <w:sz w:val="24"/>
          <w:szCs w:val="24"/>
        </w:rPr>
        <w:t>材料、设备应符合投标文件承诺的</w:t>
      </w:r>
      <w:r>
        <w:rPr>
          <w:rFonts w:hint="eastAsia" w:ascii="Calibri" w:hAnsi="Calibri" w:eastAsia="宋体" w:cs="Times New Roman"/>
          <w:sz w:val="24"/>
          <w:szCs w:val="24"/>
        </w:rPr>
        <w:t>规格型号、品牌、质量等级和生产厂家，并按要求提前15天向发包人提供样品、有关资料和</w:t>
      </w:r>
      <w:r>
        <w:rPr>
          <w:rFonts w:ascii="Calibri" w:hAnsi="Calibri" w:eastAsia="宋体" w:cs="Times New Roman"/>
          <w:sz w:val="24"/>
          <w:szCs w:val="24"/>
        </w:rPr>
        <w:t>采购计划</w:t>
      </w:r>
      <w:r>
        <w:rPr>
          <w:rFonts w:hint="eastAsia" w:ascii="Calibri" w:hAnsi="Calibri" w:eastAsia="宋体" w:cs="Times New Roman"/>
          <w:sz w:val="24"/>
          <w:szCs w:val="24"/>
        </w:rPr>
        <w:t>，经发包人书面确认后，方可采购进场。如承包人不按发包人要求的规格型号、品牌、质量等级和生产厂家采购材料，发包人有权要求承包人停工且按所购材料价格的50%处罚承包人，并有权要求承包人限期改正，因此造成的工期和材料等全部损失均由承包人负责。</w:t>
      </w:r>
    </w:p>
    <w:p>
      <w:pPr>
        <w:widowControl/>
        <w:snapToGrid w:val="0"/>
        <w:spacing w:line="360" w:lineRule="auto"/>
        <w:ind w:firstLine="480" w:firstLineChars="200"/>
        <w:jc w:val="left"/>
        <w:textAlignment w:val="baseline"/>
        <w:rPr>
          <w:rFonts w:ascii="Calibri" w:hAnsi="Calibri"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Calibri" w:hAnsi="Calibri" w:eastAsia="宋体" w:cs="Times New Roman"/>
          <w:sz w:val="24"/>
          <w:szCs w:val="24"/>
        </w:rPr>
        <w:t>所有建筑材料、装修材料、设备、安装材料等到货时，应由发包人、承包人及监理工程师就材料设备的种类、产地、品牌、数量、规格、单价、技术参数、质量等级等，按国家制定的有关产品质量标准规范要求进行验收或抽查试验，承包人应向验收人员提供有关产品合格证、许可证、准用证等证明和出厂日期以及正式发票复印件等以供核对。</w:t>
      </w:r>
      <w:r>
        <w:rPr>
          <w:rFonts w:ascii="Calibri" w:hAnsi="Calibri" w:eastAsia="宋体" w:cs="Times New Roman"/>
          <w:sz w:val="24"/>
          <w:szCs w:val="24"/>
        </w:rPr>
        <w:br w:type="textWrapping"/>
      </w:r>
      <w:r>
        <w:rPr>
          <w:rFonts w:hint="eastAsia" w:ascii="Calibri" w:hAnsi="Calibri" w:eastAsia="宋体" w:cs="Times New Roman"/>
          <w:sz w:val="24"/>
          <w:szCs w:val="24"/>
        </w:rPr>
        <w:t>　　</w:t>
      </w: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Calibri" w:hAnsi="Calibri" w:eastAsia="宋体" w:cs="Times New Roman"/>
          <w:sz w:val="24"/>
          <w:szCs w:val="24"/>
        </w:rPr>
        <w:t>承包人应于每月２５日向发包人提交材料、设备供应一览表，并详细填报如下数据：材料和设备名称、规格型号、品牌、计量单位、数量、单价、供应时间、送达地点，附送产品合格证复印件。</w:t>
      </w:r>
      <w:r>
        <w:rPr>
          <w:rFonts w:ascii="Calibri" w:hAnsi="Calibri" w:eastAsia="宋体" w:cs="Times New Roman"/>
          <w:sz w:val="24"/>
          <w:szCs w:val="24"/>
        </w:rPr>
        <w:br w:type="textWrapping"/>
      </w:r>
      <w:r>
        <w:rPr>
          <w:rFonts w:hint="eastAsia" w:ascii="Calibri" w:hAnsi="Calibri" w:eastAsia="宋体" w:cs="Times New Roman"/>
          <w:sz w:val="24"/>
          <w:szCs w:val="24"/>
        </w:rPr>
        <w:t>　　</w:t>
      </w: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Calibri" w:hAnsi="Calibri" w:eastAsia="宋体" w:cs="Times New Roman"/>
          <w:sz w:val="24"/>
          <w:szCs w:val="24"/>
        </w:rPr>
        <w:t>承包人应负责材料和设备的采购、运输及保管工作。</w:t>
      </w:r>
      <w:r>
        <w:rPr>
          <w:rFonts w:ascii="Calibri" w:hAnsi="Calibri" w:eastAsia="宋体" w:cs="Times New Roman"/>
          <w:sz w:val="24"/>
          <w:szCs w:val="24"/>
        </w:rPr>
        <w:br w:type="textWrapping"/>
      </w:r>
      <w:r>
        <w:rPr>
          <w:rFonts w:hint="eastAsia" w:ascii="Calibri" w:hAnsi="Calibri" w:eastAsia="宋体" w:cs="Times New Roman"/>
          <w:sz w:val="24"/>
          <w:szCs w:val="24"/>
        </w:rPr>
        <w:t>　　</w:t>
      </w: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Calibri" w:hAnsi="Calibri" w:eastAsia="宋体" w:cs="Times New Roman"/>
          <w:sz w:val="24"/>
          <w:szCs w:val="24"/>
        </w:rPr>
        <w:t>承包人提供的材料、设备的质量必须符合国家建材行业和机电行业等标准要求。</w:t>
      </w:r>
    </w:p>
    <w:p>
      <w:pPr>
        <w:widowControl/>
        <w:snapToGrid w:val="0"/>
        <w:spacing w:line="360" w:lineRule="auto"/>
        <w:ind w:firstLine="480" w:firstLineChars="200"/>
        <w:jc w:val="left"/>
        <w:textAlignment w:val="baseline"/>
        <w:rPr>
          <w:rFonts w:ascii="Calibri" w:hAnsi="Calibri"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Calibri" w:hAnsi="Calibri" w:eastAsia="宋体" w:cs="Times New Roman"/>
          <w:sz w:val="24"/>
          <w:szCs w:val="24"/>
        </w:rPr>
        <w:t>承包人采购的进口材料和设备必须是从国家规定的正规渠道进口的产品，具有合法手续，其所发生的一切法律责任由承包人负责。</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□其他约定：</w:t>
      </w:r>
      <w:r>
        <w:rPr>
          <w:rFonts w:hint="eastAsia" w:ascii="Calibri" w:hAnsi="Calibri" w:eastAsia="宋体" w:cs="Times New Roman"/>
          <w:b/>
          <w:sz w:val="24"/>
          <w:szCs w:val="24"/>
        </w:rPr>
        <w:t>承、发包方</w:t>
      </w:r>
      <w:r>
        <w:rPr>
          <w:rFonts w:hint="eastAsia" w:ascii="宋体" w:hAnsi="宋体" w:eastAsia="宋体" w:cs="Times New Roman"/>
          <w:b/>
          <w:sz w:val="24"/>
          <w:szCs w:val="24"/>
        </w:rPr>
        <w:t>另行商定。</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6施工设备和临时设施</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6.1本合同承包人修建临时设施约定为：</w:t>
      </w:r>
      <w:r>
        <w:rPr>
          <w:rFonts w:hint="eastAsia" w:ascii="Calibri" w:hAnsi="Calibri" w:eastAsia="宋体" w:cs="Times New Roman"/>
          <w:b/>
          <w:sz w:val="24"/>
          <w:szCs w:val="24"/>
          <w:u w:val="single"/>
        </w:rPr>
        <w:t>按通用合同条款执行。</w:t>
      </w:r>
    </w:p>
    <w:p>
      <w:pPr>
        <w:spacing w:line="360" w:lineRule="auto"/>
        <w:ind w:firstLine="480" w:firstLineChars="200"/>
        <w:rPr>
          <w:rFonts w:ascii="Calibri" w:hAnsi="Calibri" w:eastAsia="宋体" w:cs="Times New Roman"/>
          <w:b/>
          <w:sz w:val="24"/>
          <w:szCs w:val="24"/>
        </w:rPr>
      </w:pPr>
      <w:r>
        <w:rPr>
          <w:rFonts w:hint="eastAsia" w:ascii="Calibri" w:hAnsi="Calibri" w:eastAsia="宋体" w:cs="Times New Roman"/>
          <w:sz w:val="24"/>
          <w:szCs w:val="24"/>
        </w:rPr>
        <w:t>6.2发包人提供的施工设备和临时设施。本合同发包人提供的施工设备和临时设施约定为：</w:t>
      </w:r>
      <w:r>
        <w:rPr>
          <w:rFonts w:hint="eastAsia" w:ascii="宋体" w:hAnsi="宋体" w:eastAsia="宋体" w:cs="Times New Roman"/>
          <w:sz w:val="24"/>
          <w:szCs w:val="24"/>
        </w:rPr>
        <w:t>……</w:t>
      </w:r>
      <w:r>
        <w:rPr>
          <w:rFonts w:hint="eastAsia" w:ascii="Calibri" w:hAnsi="Calibri" w:eastAsia="宋体" w:cs="Times New Roman"/>
          <w:b/>
          <w:sz w:val="24"/>
          <w:szCs w:val="24"/>
        </w:rPr>
        <w:t>。</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 xml:space="preserve">6.3本合同施工场地内的施工设备和监理设施使用管理约定为: </w:t>
      </w:r>
      <w:r>
        <w:rPr>
          <w:rFonts w:hint="eastAsia" w:ascii="Calibri" w:hAnsi="Calibri" w:eastAsia="宋体" w:cs="Times New Roman"/>
          <w:b/>
          <w:sz w:val="24"/>
          <w:szCs w:val="24"/>
          <w:u w:val="single"/>
        </w:rPr>
        <w:t>按通用合同条款执行</w:t>
      </w:r>
      <w:r>
        <w:rPr>
          <w:rFonts w:hint="eastAsia" w:ascii="Calibri" w:hAnsi="Calibri" w:eastAsia="宋体" w:cs="Times New Roman"/>
          <w:sz w:val="24"/>
          <w:szCs w:val="24"/>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7交通运输：场内施工道路。本合同场内施工道路修建、维修、养护、管理及费用约定为：</w:t>
      </w:r>
      <w:r>
        <w:rPr>
          <w:rFonts w:hint="eastAsia" w:ascii="Calibri" w:hAnsi="Calibri" w:eastAsia="宋体" w:cs="Times New Roman"/>
          <w:b/>
          <w:sz w:val="24"/>
          <w:szCs w:val="24"/>
          <w:u w:val="single"/>
        </w:rPr>
        <w:t>已包含在合同总价中。</w:t>
      </w:r>
      <w:r>
        <w:rPr>
          <w:rFonts w:hint="eastAsia" w:ascii="Calibri" w:hAnsi="Calibri" w:eastAsia="宋体" w:cs="Times New Roman"/>
          <w:sz w:val="24"/>
          <w:szCs w:val="24"/>
        </w:rPr>
        <w:t xml:space="preserve">     </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8施工安全、治安保卫和环境保护由承包人负责。</w:t>
      </w:r>
    </w:p>
    <w:p>
      <w:pPr>
        <w:snapToGrid w:val="0"/>
        <w:spacing w:before="60" w:line="360" w:lineRule="auto"/>
        <w:ind w:firstLine="480" w:firstLineChars="200"/>
        <w:rPr>
          <w:rFonts w:ascii="宋体" w:hAnsi="宋体" w:eastAsia="宋体" w:cs="Times New Roman"/>
          <w:sz w:val="24"/>
          <w:szCs w:val="24"/>
        </w:rPr>
      </w:pPr>
      <w:r>
        <w:rPr>
          <w:rFonts w:ascii="宋体" w:hAnsi="Courier New" w:eastAsia="宋体" w:cs="Times New Roman"/>
          <w:sz w:val="24"/>
          <w:szCs w:val="24"/>
        </w:rPr>
        <w:t>安全防护、文明施工</w:t>
      </w:r>
      <w:r>
        <w:rPr>
          <w:rFonts w:hint="eastAsia" w:ascii="宋体" w:hAnsi="Courier New" w:eastAsia="宋体" w:cs="Times New Roman"/>
          <w:sz w:val="24"/>
          <w:szCs w:val="24"/>
        </w:rPr>
        <w:t>的要求：</w:t>
      </w:r>
      <w:r>
        <w:rPr>
          <w:rFonts w:hint="eastAsia" w:ascii="宋体" w:hAnsi="宋体" w:eastAsia="宋体" w:cs="Times New Roman"/>
          <w:sz w:val="24"/>
          <w:szCs w:val="24"/>
        </w:rPr>
        <w:t>填写参考内容：承包人应建立安全防护和文明施工制度，严格按照安全防护和文明施工的规定组织施工，并做好下列工作：</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宋体" w:hAnsi="宋体" w:eastAsia="宋体" w:cs="Times New Roman"/>
          <w:sz w:val="24"/>
          <w:szCs w:val="24"/>
        </w:rPr>
        <w:t>在施工出入口处、施工起重机械、临时用电设施、脚手架、出入通道口、楼梯口电梯井口、孔洞口、桥梁口、隧道口、基坑边沿、爆破物及有害危险气体和液体存放处等危险部位，提供完善的安全防护设施，并设置明显的安全警示标志；</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宋体" w:hAnsi="宋体" w:eastAsia="宋体" w:cs="Times New Roman"/>
          <w:sz w:val="24"/>
          <w:szCs w:val="24"/>
        </w:rPr>
        <w:t>保持现场道路畅通、排水及排水设施通畅，作必要的现场地面硬化处理和设置必要的绿化带。</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宋体" w:hAnsi="宋体" w:eastAsia="宋体" w:cs="Times New Roman"/>
          <w:sz w:val="24"/>
          <w:szCs w:val="24"/>
        </w:rPr>
        <w:t>妥善存放和处理材料设备和施工机械，水泥和其他易飞扬细颗粒的建筑材料应密闭存放或采取覆盖等措施，易燃易爆和有毒有害气体应分类存放。</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宋体" w:hAnsi="宋体" w:eastAsia="宋体" w:cs="Times New Roman"/>
          <w:sz w:val="24"/>
          <w:szCs w:val="24"/>
        </w:rPr>
        <w:t>现场设置消防通道、配置消防设施和灭火器材，保证施工现场安全。</w:t>
      </w:r>
    </w:p>
    <w:p>
      <w:pPr>
        <w:snapToGrid w:val="0"/>
        <w:spacing w:before="6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宋体" w:hAnsi="宋体" w:eastAsia="宋体" w:cs="Times New Roman"/>
          <w:sz w:val="24"/>
          <w:szCs w:val="24"/>
        </w:rPr>
        <w:t>现场设置密闭式垃圾站，施工垃圾、生活垃圾应分类存放，并及时从现场清运。</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□其他约定：</w:t>
      </w:r>
      <w:r>
        <w:rPr>
          <w:rFonts w:hint="eastAsia" w:ascii="宋体" w:hAnsi="宋体" w:eastAsia="宋体" w:cs="Times New Roman"/>
          <w:sz w:val="24"/>
          <w:szCs w:val="24"/>
        </w:rPr>
        <w:t>……</w:t>
      </w:r>
      <w:r>
        <w:rPr>
          <w:rFonts w:hint="eastAsia" w:ascii="Calibri" w:hAnsi="Calibri" w:eastAsia="宋体" w:cs="Times New Roman"/>
          <w:sz w:val="24"/>
          <w:szCs w:val="24"/>
        </w:rPr>
        <w:t>。</w:t>
      </w:r>
    </w:p>
    <w:p>
      <w:pPr>
        <w:snapToGrid w:val="0"/>
        <w:spacing w:before="60"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安全生产费用的使用管理：安全生产费用应包含在投标报价中，</w:t>
      </w:r>
      <w:r>
        <w:rPr>
          <w:rFonts w:ascii="宋体" w:hAnsi="Courier New" w:eastAsia="宋体" w:cs="Times New Roman"/>
          <w:sz w:val="24"/>
          <w:szCs w:val="24"/>
        </w:rPr>
        <w:t>安全</w:t>
      </w:r>
      <w:r>
        <w:rPr>
          <w:rFonts w:hint="eastAsia" w:ascii="宋体" w:hAnsi="Courier New" w:eastAsia="宋体" w:cs="Times New Roman"/>
          <w:sz w:val="24"/>
          <w:szCs w:val="24"/>
        </w:rPr>
        <w:t>生产</w:t>
      </w:r>
      <w:r>
        <w:rPr>
          <w:rFonts w:ascii="宋体" w:hAnsi="Courier New" w:eastAsia="宋体" w:cs="Times New Roman"/>
          <w:sz w:val="24"/>
          <w:szCs w:val="24"/>
        </w:rPr>
        <w:t>费</w:t>
      </w:r>
      <w:r>
        <w:rPr>
          <w:rFonts w:hint="eastAsia" w:ascii="宋体" w:hAnsi="Courier New" w:eastAsia="宋体" w:cs="Times New Roman"/>
          <w:sz w:val="24"/>
          <w:szCs w:val="24"/>
        </w:rPr>
        <w:t>用</w:t>
      </w:r>
      <w:r>
        <w:rPr>
          <w:rFonts w:ascii="宋体" w:hAnsi="Courier New" w:eastAsia="宋体" w:cs="Times New Roman"/>
          <w:sz w:val="24"/>
          <w:szCs w:val="24"/>
        </w:rPr>
        <w:t>应专款专用</w:t>
      </w:r>
      <w:r>
        <w:rPr>
          <w:rFonts w:hint="eastAsia" w:ascii="宋体" w:hAnsi="Courier New" w:eastAsia="宋体" w:cs="Times New Roman"/>
          <w:sz w:val="24"/>
          <w:szCs w:val="24"/>
        </w:rPr>
        <w:t>，实行专户核算</w:t>
      </w:r>
      <w:r>
        <w:rPr>
          <w:rFonts w:ascii="宋体" w:hAnsi="Courier New" w:eastAsia="宋体" w:cs="Times New Roman"/>
          <w:sz w:val="24"/>
          <w:szCs w:val="24"/>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9进度计划</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合同进度计划。本合同工程进度计划的内容约</w:t>
      </w:r>
      <w:r>
        <w:rPr>
          <w:rFonts w:hint="eastAsia" w:ascii="Calibri" w:hAnsi="Calibri" w:eastAsia="宋体" w:cs="Times New Roman"/>
          <w:sz w:val="24"/>
          <w:szCs w:val="24"/>
          <w:highlight w:val="none"/>
        </w:rPr>
        <w:t>定为：总工期为</w:t>
      </w:r>
      <w:r>
        <w:rPr>
          <w:rFonts w:hint="eastAsia" w:ascii="Calibri" w:hAnsi="Calibri" w:eastAsia="宋体" w:cs="Times New Roman"/>
          <w:sz w:val="24"/>
          <w:szCs w:val="24"/>
          <w:highlight w:val="none"/>
          <w:lang w:val="en-US" w:eastAsia="zh-CN"/>
        </w:rPr>
        <w:t>40</w:t>
      </w:r>
      <w:r>
        <w:rPr>
          <w:rFonts w:ascii="Calibri" w:hAnsi="Calibri" w:eastAsia="宋体" w:cs="Times New Roman"/>
          <w:sz w:val="24"/>
          <w:szCs w:val="24"/>
          <w:highlight w:val="none"/>
        </w:rPr>
        <w:t>天</w:t>
      </w:r>
      <w:r>
        <w:rPr>
          <w:rFonts w:ascii="Calibri" w:hAnsi="Calibri" w:eastAsia="宋体" w:cs="Times New Roman"/>
          <w:sz w:val="24"/>
          <w:szCs w:val="24"/>
        </w:rPr>
        <w:t>，</w:t>
      </w:r>
      <w:r>
        <w:rPr>
          <w:rFonts w:hint="eastAsia" w:ascii="宋体" w:hAnsi="宋体" w:eastAsia="宋体" w:cs="Times New Roman"/>
          <w:b/>
          <w:sz w:val="24"/>
          <w:szCs w:val="24"/>
          <w:u w:val="single"/>
        </w:rPr>
        <w:t>开工后由</w:t>
      </w:r>
      <w:r>
        <w:rPr>
          <w:rFonts w:hint="eastAsia" w:ascii="Calibri" w:hAnsi="Calibri" w:eastAsia="宋体" w:cs="Times New Roman"/>
          <w:b/>
          <w:sz w:val="24"/>
          <w:szCs w:val="24"/>
          <w:u w:val="single"/>
        </w:rPr>
        <w:t>承包人每月及每周提供一次进度计划报发包人。</w:t>
      </w:r>
      <w:r>
        <w:rPr>
          <w:rFonts w:hint="eastAsia" w:ascii="Calibri" w:hAnsi="Calibri" w:eastAsia="宋体" w:cs="Times New Roman"/>
          <w:sz w:val="24"/>
          <w:szCs w:val="24"/>
        </w:rPr>
        <w:t>承包人报送施工进度计划和施工方案说明的期限约定为：</w:t>
      </w:r>
      <w:r>
        <w:rPr>
          <w:rFonts w:hint="eastAsia" w:ascii="Calibri" w:hAnsi="Calibri" w:eastAsia="宋体" w:cs="Times New Roman"/>
          <w:b/>
          <w:sz w:val="24"/>
          <w:szCs w:val="24"/>
          <w:u w:val="single"/>
        </w:rPr>
        <w:t>上月月底报下月施工进度计划、每周例会提交下周进度计划。</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10开工和竣工</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10.1承包人的工期延误。本合同承包人的工期延误违约金约定为：</w:t>
      </w:r>
    </w:p>
    <w:p>
      <w:pPr>
        <w:spacing w:line="360" w:lineRule="auto"/>
        <w:ind w:firstLine="480" w:firstLineChars="200"/>
        <w:rPr>
          <w:rFonts w:ascii="宋体" w:hAnsi="宋体" w:eastAsia="宋体" w:cs="Times New Roman"/>
          <w:sz w:val="24"/>
          <w:szCs w:val="24"/>
          <w:highlight w:val="none"/>
        </w:rPr>
      </w:pPr>
      <w:r>
        <w:rPr>
          <w:rFonts w:hint="eastAsia" w:ascii="Calibri" w:hAnsi="宋体" w:eastAsia="宋体" w:cs="Times New Roman"/>
          <w:sz w:val="24"/>
          <w:szCs w:val="24"/>
        </w:rPr>
        <w:t>√</w:t>
      </w:r>
      <w:r>
        <w:rPr>
          <w:rFonts w:hint="eastAsia" w:ascii="宋体" w:hAnsi="宋体" w:eastAsia="宋体" w:cs="Times New Roman"/>
          <w:sz w:val="24"/>
          <w:szCs w:val="24"/>
        </w:rPr>
        <w:t>□每日历天应</w:t>
      </w:r>
      <w:r>
        <w:rPr>
          <w:rFonts w:hint="eastAsia" w:ascii="宋体" w:hAnsi="宋体" w:eastAsia="宋体" w:cs="Times New Roman"/>
          <w:sz w:val="24"/>
          <w:szCs w:val="24"/>
          <w:highlight w:val="none"/>
        </w:rPr>
        <w:t>付</w:t>
      </w:r>
      <w:r>
        <w:rPr>
          <w:rFonts w:hint="eastAsia" w:ascii="Calibri" w:hAnsi="Calibri" w:eastAsia="宋体" w:cs="Times New Roman"/>
          <w:sz w:val="24"/>
          <w:szCs w:val="24"/>
          <w:highlight w:val="none"/>
        </w:rPr>
        <w:t>违约金为</w:t>
      </w:r>
      <w:r>
        <w:rPr>
          <w:rFonts w:hint="eastAsia" w:ascii="宋体" w:hAnsi="宋体" w:eastAsia="宋体" w:cs="Times New Roman"/>
          <w:sz w:val="24"/>
          <w:szCs w:val="24"/>
          <w:highlight w:val="none"/>
          <w:u w:val="single"/>
        </w:rPr>
        <w:t xml:space="preserve"> </w:t>
      </w:r>
      <w:r>
        <w:rPr>
          <w:rFonts w:hint="eastAsia" w:ascii="宋体" w:hAnsi="宋体" w:eastAsia="宋体" w:cs="Times New Roman"/>
          <w:b/>
          <w:sz w:val="24"/>
          <w:szCs w:val="24"/>
          <w:highlight w:val="none"/>
          <w:u w:val="single"/>
        </w:rPr>
        <w:t xml:space="preserve">  5000  </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元。并赔偿甲方因此造成的损失（包括直接和间接损失）。</w:t>
      </w:r>
    </w:p>
    <w:p>
      <w:pPr>
        <w:spacing w:line="360" w:lineRule="auto"/>
        <w:ind w:firstLine="480" w:firstLineChars="200"/>
        <w:rPr>
          <w:rFonts w:ascii="Calibri" w:hAnsi="Calibri" w:eastAsia="宋体" w:cs="Times New Roman"/>
          <w:szCs w:val="20"/>
        </w:rPr>
      </w:pPr>
      <w:r>
        <w:rPr>
          <w:rFonts w:hint="eastAsia" w:ascii="Calibri" w:hAnsi="宋体" w:eastAsia="宋体" w:cs="Times New Roman"/>
          <w:sz w:val="24"/>
          <w:szCs w:val="24"/>
        </w:rPr>
        <w:t>√</w:t>
      </w:r>
      <w:r>
        <w:rPr>
          <w:rFonts w:hint="eastAsia" w:ascii="宋体" w:hAnsi="宋体" w:eastAsia="宋体" w:cs="Times New Roman"/>
          <w:sz w:val="24"/>
          <w:szCs w:val="24"/>
        </w:rPr>
        <w:t>□其他约定：</w:t>
      </w:r>
      <w:r>
        <w:rPr>
          <w:rFonts w:hint="eastAsia" w:ascii="Calibri" w:hAnsi="Calibri" w:eastAsia="宋体" w:cs="Times New Roman"/>
          <w:b/>
          <w:sz w:val="24"/>
          <w:szCs w:val="24"/>
          <w:u w:val="single"/>
        </w:rPr>
        <w:t>如承包方工期延误超过2个月，发包方有权解除合同，一切损失由承包方负责。</w:t>
      </w:r>
    </w:p>
    <w:p>
      <w:pPr>
        <w:spacing w:line="360" w:lineRule="auto"/>
        <w:ind w:firstLine="480" w:firstLineChars="200"/>
        <w:outlineLvl w:val="0"/>
        <w:rPr>
          <w:rFonts w:ascii="宋体" w:hAnsi="宋体" w:eastAsia="宋体" w:cs="Times New Roman"/>
          <w:strike/>
          <w:spacing w:val="4"/>
          <w:sz w:val="24"/>
          <w:szCs w:val="24"/>
          <w:highlight w:val="yellow"/>
        </w:rPr>
      </w:pPr>
      <w:r>
        <w:rPr>
          <w:rFonts w:hint="eastAsia" w:ascii="Calibri" w:hAnsi="Calibri" w:eastAsia="宋体" w:cs="Times New Roman"/>
          <w:sz w:val="24"/>
          <w:szCs w:val="24"/>
        </w:rPr>
        <w:t>11总价格调整： 本工程按双方确认施工图纸总价包干；在合同图纸施工范围内因乙方工艺变更引起的工程量变化（该部份未安装前）不做签证，因乙方工艺变更引起的门窗的规格、数量调整不做签证。</w:t>
      </w:r>
    </w:p>
    <w:p>
      <w:pPr>
        <w:spacing w:line="360" w:lineRule="auto"/>
        <w:ind w:firstLine="480" w:firstLineChars="200"/>
        <w:rPr>
          <w:rFonts w:ascii="宋体" w:hAnsi="宋体" w:eastAsia="宋体" w:cs="Times New Roman"/>
          <w:sz w:val="24"/>
          <w:szCs w:val="24"/>
        </w:rPr>
      </w:pPr>
      <w:r>
        <w:rPr>
          <w:rFonts w:hint="eastAsia" w:ascii="Calibri" w:hAnsi="Calibri" w:eastAsia="宋体" w:cs="Times New Roman"/>
          <w:sz w:val="24"/>
          <w:szCs w:val="24"/>
        </w:rPr>
        <w:t>12质量保证金。</w:t>
      </w:r>
    </w:p>
    <w:p>
      <w:pPr>
        <w:spacing w:line="360" w:lineRule="auto"/>
        <w:ind w:firstLine="480" w:firstLineChars="200"/>
        <w:rPr>
          <w:rFonts w:ascii="Calibri" w:hAnsi="Calibri"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w:t>
      </w:r>
      <w:r>
        <w:rPr>
          <w:rFonts w:hint="eastAsia" w:ascii="Calibri" w:hAnsi="Calibri" w:eastAsia="宋体" w:cs="Times New Roman"/>
          <w:sz w:val="24"/>
          <w:szCs w:val="24"/>
        </w:rPr>
        <w:t>质量保证金的金额按合同价款的</w:t>
      </w:r>
      <w:r>
        <w:rPr>
          <w:rFonts w:hint="eastAsia" w:ascii="Calibri" w:hAnsi="Calibri" w:eastAsia="宋体" w:cs="Times New Roman"/>
          <w:b/>
          <w:sz w:val="24"/>
          <w:szCs w:val="24"/>
          <w:u w:val="single"/>
        </w:rPr>
        <w:t>5%</w:t>
      </w:r>
      <w:r>
        <w:rPr>
          <w:rFonts w:hint="eastAsia" w:ascii="Calibri" w:hAnsi="Calibri" w:eastAsia="宋体" w:cs="Times New Roman"/>
          <w:sz w:val="24"/>
          <w:szCs w:val="24"/>
        </w:rPr>
        <w:t>计取。</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13竣工验收</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13.1本合同实际竣工日期约定为：</w:t>
      </w:r>
      <w:r>
        <w:rPr>
          <w:rFonts w:hint="eastAsia" w:ascii="Calibri" w:hAnsi="Calibri" w:eastAsia="宋体" w:cs="Times New Roman"/>
          <w:b/>
          <w:sz w:val="24"/>
          <w:szCs w:val="24"/>
          <w:u w:val="single"/>
        </w:rPr>
        <w:t>按通用合同条款执行。</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13.2施工期运行</w:t>
      </w:r>
    </w:p>
    <w:p>
      <w:pPr>
        <w:spacing w:line="360" w:lineRule="auto"/>
        <w:ind w:firstLine="480" w:firstLineChars="200"/>
        <w:rPr>
          <w:rFonts w:ascii="Calibri" w:hAnsi="Calibri" w:eastAsia="宋体" w:cs="Times New Roman"/>
          <w:b/>
          <w:sz w:val="24"/>
          <w:szCs w:val="24"/>
          <w:u w:val="single"/>
        </w:rPr>
      </w:pPr>
      <w:r>
        <w:rPr>
          <w:rFonts w:hint="eastAsia" w:ascii="Calibri" w:hAnsi="Calibri" w:eastAsia="宋体" w:cs="Times New Roman"/>
          <w:sz w:val="24"/>
          <w:szCs w:val="24"/>
        </w:rPr>
        <w:t>本合同需投入施工期运行的单位工程或工程设备约定为:</w:t>
      </w:r>
      <w:r>
        <w:rPr>
          <w:rFonts w:hint="eastAsia" w:ascii="宋体" w:hAnsi="宋体" w:eastAsia="宋体" w:cs="Times New Roman"/>
          <w:sz w:val="24"/>
          <w:szCs w:val="24"/>
          <w:u w:val="single"/>
        </w:rPr>
        <w:t xml:space="preserve"> </w:t>
      </w:r>
      <w:r>
        <w:rPr>
          <w:rFonts w:hint="eastAsia" w:ascii="Calibri" w:hAnsi="Calibri" w:eastAsia="宋体" w:cs="Times New Roman"/>
          <w:b/>
          <w:sz w:val="24"/>
          <w:szCs w:val="24"/>
          <w:u w:val="single"/>
        </w:rPr>
        <w:t>承、发包方</w:t>
      </w:r>
      <w:r>
        <w:rPr>
          <w:rFonts w:hint="eastAsia" w:ascii="宋体" w:hAnsi="宋体" w:eastAsia="宋体" w:cs="Times New Roman"/>
          <w:b/>
          <w:sz w:val="24"/>
          <w:szCs w:val="24"/>
          <w:u w:val="single"/>
        </w:rPr>
        <w:t>另行商定</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13.3试运行。本合同工程及工程设备试运行约定为：</w:t>
      </w:r>
      <w:r>
        <w:rPr>
          <w:rFonts w:hint="eastAsia" w:ascii="Calibri" w:hAnsi="Calibri" w:eastAsia="宋体" w:cs="Times New Roman"/>
          <w:b/>
          <w:sz w:val="24"/>
          <w:szCs w:val="24"/>
          <w:u w:val="single"/>
        </w:rPr>
        <w:t>按通用合同条款执行。</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13.4竣工清场。本合同竣工清场约定为：</w:t>
      </w:r>
      <w:r>
        <w:rPr>
          <w:rFonts w:hint="eastAsia" w:ascii="Calibri" w:hAnsi="Calibri" w:eastAsia="宋体" w:cs="Times New Roman"/>
          <w:b/>
          <w:sz w:val="24"/>
          <w:szCs w:val="24"/>
          <w:u w:val="single"/>
        </w:rPr>
        <w:t>按通用合同条款执行。</w:t>
      </w:r>
    </w:p>
    <w:p>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13.5施工队伍的撤离。本合同缺陷责任期满时，承包人的人员和施工设备的撤离约定为：</w:t>
      </w:r>
      <w:r>
        <w:rPr>
          <w:rFonts w:hint="eastAsia" w:ascii="Calibri" w:hAnsi="Calibri" w:eastAsia="宋体" w:cs="Times New Roman"/>
          <w:b/>
          <w:sz w:val="24"/>
          <w:szCs w:val="24"/>
          <w:u w:val="single"/>
        </w:rPr>
        <w:t xml:space="preserve">按通用合同条款执行。 </w:t>
      </w:r>
      <w:r>
        <w:rPr>
          <w:rFonts w:hint="eastAsia" w:ascii="Calibri" w:hAnsi="Calibri" w:eastAsia="宋体" w:cs="Times New Roman"/>
          <w:sz w:val="24"/>
          <w:szCs w:val="24"/>
        </w:rPr>
        <w:t xml:space="preserve">    </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14缺陷责任与保修责任</w:t>
      </w:r>
    </w:p>
    <w:p>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14.1保修责任。本合同工程质量保修范围、期限和责任约定为：</w:t>
      </w:r>
      <w:r>
        <w:rPr>
          <w:rFonts w:hint="eastAsia" w:ascii="Calibri" w:hAnsi="Calibri" w:eastAsia="宋体" w:cs="Times New Roman"/>
          <w:b/>
          <w:sz w:val="24"/>
          <w:szCs w:val="24"/>
          <w:u w:val="single"/>
        </w:rPr>
        <w:t>本合同范围内的全部内容。</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14.2、质量保修期限：</w:t>
      </w:r>
      <w:r>
        <w:rPr>
          <w:rFonts w:hint="eastAsia" w:ascii="Calibri" w:hAnsi="Calibri" w:eastAsia="宋体" w:cs="Times New Roman"/>
          <w:b/>
          <w:sz w:val="24"/>
          <w:szCs w:val="24"/>
          <w:u w:val="single"/>
        </w:rPr>
        <w:t xml:space="preserve">按通用合同条款执行。 </w:t>
      </w:r>
      <w:r>
        <w:rPr>
          <w:rFonts w:hint="eastAsia" w:ascii="Calibri" w:hAnsi="Calibri" w:eastAsia="宋体" w:cs="Times New Roman"/>
          <w:sz w:val="24"/>
          <w:szCs w:val="24"/>
        </w:rPr>
        <w:t xml:space="preserve">  </w:t>
      </w:r>
    </w:p>
    <w:p>
      <w:pPr>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14.3、质量保修责任：按客户需求书执行</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15保险</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15.1工程保险。本合同工程保险约定为：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15.2本合同第三者责任险约定为：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15.3其他保险。本合同其他保险约定为：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15.4保险凭证。本合同承包人向发包人提交保险凭证的期限约定为：</w:t>
      </w:r>
      <w:r>
        <w:rPr>
          <w:rFonts w:hint="eastAsia" w:ascii="宋体" w:hAnsi="宋体" w:eastAsia="宋体" w:cs="Times New Roman"/>
          <w:b/>
          <w:sz w:val="24"/>
          <w:szCs w:val="24"/>
          <w:u w:val="single"/>
        </w:rPr>
        <w:t>由承包方按相关规定执行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16不可抗力</w:t>
      </w:r>
    </w:p>
    <w:p>
      <w:pPr>
        <w:spacing w:line="360" w:lineRule="auto"/>
        <w:ind w:firstLine="480" w:firstLineChars="200"/>
        <w:rPr>
          <w:rFonts w:ascii="Calibri" w:hAnsi="Calibri" w:eastAsia="宋体" w:cs="Times New Roman"/>
          <w:sz w:val="24"/>
          <w:szCs w:val="24"/>
          <w:u w:val="single"/>
        </w:rPr>
      </w:pPr>
      <w:r>
        <w:rPr>
          <w:rFonts w:hint="eastAsia" w:ascii="Calibri" w:hAnsi="Calibri" w:eastAsia="宋体" w:cs="Times New Roman"/>
          <w:sz w:val="24"/>
          <w:szCs w:val="24"/>
        </w:rPr>
        <w:t>16.1本合同不可抗力其他情形约定为：</w:t>
      </w:r>
      <w:r>
        <w:rPr>
          <w:rFonts w:hint="eastAsia" w:ascii="Calibri" w:hAnsi="Calibri" w:eastAsia="宋体" w:cs="Times New Roman"/>
          <w:b/>
          <w:sz w:val="24"/>
          <w:szCs w:val="24"/>
          <w:u w:val="single"/>
        </w:rPr>
        <w:t>承、发包方根据实际情况</w:t>
      </w:r>
      <w:r>
        <w:rPr>
          <w:rFonts w:hint="eastAsia" w:ascii="宋体" w:hAnsi="宋体" w:eastAsia="宋体" w:cs="Times New Roman"/>
          <w:b/>
          <w:sz w:val="24"/>
          <w:szCs w:val="24"/>
          <w:u w:val="single"/>
        </w:rPr>
        <w:t>另行商定</w:t>
      </w:r>
      <w:r>
        <w:rPr>
          <w:rFonts w:hint="eastAsia" w:ascii="Calibri" w:hAnsi="Calibri" w:eastAsia="宋体" w:cs="Times New Roman"/>
          <w:b/>
          <w:sz w:val="24"/>
          <w:szCs w:val="24"/>
          <w:u w:val="single"/>
        </w:rPr>
        <w:t>。</w:t>
      </w:r>
    </w:p>
    <w:p>
      <w:pPr>
        <w:spacing w:line="360" w:lineRule="auto"/>
        <w:ind w:firstLine="480" w:firstLineChars="200"/>
        <w:rPr>
          <w:rFonts w:ascii="Calibri" w:hAnsi="Calibri" w:eastAsia="宋体" w:cs="Times New Roman"/>
          <w:b/>
          <w:sz w:val="24"/>
          <w:szCs w:val="24"/>
          <w:u w:val="single"/>
        </w:rPr>
      </w:pPr>
      <w:r>
        <w:rPr>
          <w:rFonts w:hint="eastAsia" w:ascii="Calibri" w:hAnsi="Calibri" w:eastAsia="宋体" w:cs="Times New Roman"/>
          <w:sz w:val="24"/>
          <w:szCs w:val="24"/>
        </w:rPr>
        <w:t>16.2不可抗力造成损害的责任。本合同不可抗力造成损害的责任承担原则约定为：</w:t>
      </w:r>
      <w:r>
        <w:rPr>
          <w:rFonts w:hint="eastAsia" w:ascii="宋体" w:hAnsi="宋体" w:eastAsia="宋体" w:cs="Times New Roman"/>
          <w:b/>
          <w:sz w:val="24"/>
          <w:szCs w:val="24"/>
          <w:u w:val="single"/>
        </w:rPr>
        <w:t>按通用合同条款执行</w:t>
      </w:r>
      <w:r>
        <w:rPr>
          <w:rFonts w:hint="eastAsia" w:ascii="Calibri" w:hAnsi="Calibri" w:eastAsia="宋体" w:cs="Times New Roman"/>
          <w:b/>
          <w:sz w:val="24"/>
          <w:szCs w:val="24"/>
          <w:u w:val="single"/>
        </w:rPr>
        <w:t>。</w:t>
      </w:r>
    </w:p>
    <w:p>
      <w:pPr>
        <w:spacing w:line="360" w:lineRule="auto"/>
        <w:ind w:firstLine="480" w:firstLineChars="200"/>
        <w:outlineLvl w:val="0"/>
        <w:rPr>
          <w:rFonts w:ascii="Calibri" w:hAnsi="Calibri" w:eastAsia="宋体" w:cs="Times New Roman"/>
          <w:sz w:val="24"/>
          <w:szCs w:val="24"/>
        </w:rPr>
      </w:pPr>
      <w:r>
        <w:rPr>
          <w:rFonts w:hint="eastAsia" w:ascii="Calibri" w:hAnsi="Calibri" w:eastAsia="宋体" w:cs="Times New Roman"/>
          <w:sz w:val="24"/>
          <w:szCs w:val="24"/>
        </w:rPr>
        <w:t>17争议的解决本合同争议的解决方式约定为：</w:t>
      </w:r>
      <w:r>
        <w:rPr>
          <w:rFonts w:hint="eastAsia" w:ascii="宋体" w:hAnsi="宋体" w:eastAsia="宋体" w:cs="Times New Roman"/>
          <w:sz w:val="24"/>
          <w:szCs w:val="24"/>
        </w:rPr>
        <w:t>向</w:t>
      </w:r>
      <w:r>
        <w:rPr>
          <w:rFonts w:hint="eastAsia" w:ascii="Calibri" w:hAnsi="Calibri" w:eastAsia="宋体" w:cs="Times New Roman"/>
          <w:b/>
          <w:sz w:val="24"/>
          <w:szCs w:val="24"/>
          <w:u w:val="single"/>
        </w:rPr>
        <w:t>发包人所在地</w:t>
      </w:r>
      <w:r>
        <w:rPr>
          <w:rFonts w:hint="eastAsia" w:ascii="宋体" w:hAnsi="宋体" w:eastAsia="宋体" w:cs="Times New Roman"/>
          <w:sz w:val="24"/>
          <w:szCs w:val="24"/>
        </w:rPr>
        <w:t>的人民法院提起诉讼。</w:t>
      </w:r>
    </w:p>
    <w:p>
      <w:pPr>
        <w:spacing w:line="360" w:lineRule="auto"/>
        <w:ind w:firstLine="643" w:firstLineChars="200"/>
        <w:jc w:val="center"/>
        <w:rPr>
          <w:rFonts w:ascii="黑体" w:hAnsi="Calibri" w:eastAsia="黑体" w:cs="Times New Roman"/>
          <w:b/>
          <w:sz w:val="32"/>
          <w:szCs w:val="32"/>
        </w:rPr>
      </w:pPr>
      <w:r>
        <w:rPr>
          <w:rFonts w:hint="eastAsia" w:ascii="黑体" w:hAnsi="Calibri" w:eastAsia="黑体" w:cs="Times New Roman"/>
          <w:b/>
          <w:sz w:val="32"/>
          <w:szCs w:val="32"/>
        </w:rPr>
        <w:t>第九章   报价分项要求</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一、投标报价相关要求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1.1投标报价采用清单计价方式编制：本工程项目采用固定价格报价，投标人报价时应充分考虑同业价格竞争因素、施工期间各类建材的市场风险和国家政策性风险。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投标人根据招标人提供的部分工程量清单、施工图纸、现场踏勘情况、本次招标答疑文件、参照《建设工程工程量清单计价规范》GB50500-2013，并结合企业管理水平及本招标工程项目所在地市场价格竞争行情投标人自主进行报价。</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1.3本工程要求,工程总价后必须分列装修项目。</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报价清单分列按以下格式：</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1.1 地面</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1.2彩钢板隔断</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1.3 吊顶</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1.4 配电</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1.5 给排水</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1.6设备报价</w:t>
      </w:r>
    </w:p>
    <w:p>
      <w:pPr>
        <w:spacing w:line="360" w:lineRule="auto"/>
        <w:ind w:firstLine="482" w:firstLineChars="200"/>
      </w:pPr>
      <w:r>
        <w:rPr>
          <w:rFonts w:hint="eastAsia" w:ascii="宋体" w:hAnsi="宋体" w:eastAsia="宋体" w:cs="Times New Roman"/>
          <w:b/>
          <w:sz w:val="24"/>
          <w:szCs w:val="24"/>
        </w:rPr>
        <w:t>......</w:t>
      </w:r>
    </w:p>
    <w:sectPr>
      <w:footerReference r:id="rId4" w:type="first"/>
      <w:footerReference r:id="rId3" w:type="default"/>
      <w:endnotePr>
        <w:numFmt w:val="decimal"/>
      </w:endnotePr>
      <w:pgSz w:w="11906" w:h="16838"/>
      <w:pgMar w:top="1247" w:right="1247" w:bottom="1247" w:left="1474" w:header="851" w:footer="851" w:gutter="0"/>
      <w:cols w:space="720" w:num="1"/>
      <w:titlePg/>
      <w:docGrid w:linePitch="3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00"/>
    <w:family w:val="moder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18</w:t>
    </w:r>
    <w:r>
      <w:fldChar w:fldCharType="end"/>
    </w:r>
  </w:p>
  <w:p>
    <w:pPr>
      <w:pStyle w:val="2"/>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34089"/>
    <w:multiLevelType w:val="multilevel"/>
    <w:tmpl w:val="3E034089"/>
    <w:lvl w:ilvl="0" w:tentative="0">
      <w:start w:val="1"/>
      <w:numFmt w:val="decimal"/>
      <w:lvlText w:val="(%1)"/>
      <w:lvlJc w:val="left"/>
      <w:pPr>
        <w:ind w:left="721" w:hanging="360"/>
      </w:pPr>
      <w:rPr>
        <w:rFonts w:hint="default"/>
      </w:rPr>
    </w:lvl>
    <w:lvl w:ilvl="1" w:tentative="0">
      <w:start w:val="1"/>
      <w:numFmt w:val="lowerLetter"/>
      <w:lvlText w:val="%2)"/>
      <w:lvlJc w:val="left"/>
      <w:pPr>
        <w:ind w:left="1201" w:hanging="420"/>
      </w:pPr>
    </w:lvl>
    <w:lvl w:ilvl="2" w:tentative="0">
      <w:start w:val="1"/>
      <w:numFmt w:val="lowerRoman"/>
      <w:lvlText w:val="%3."/>
      <w:lvlJc w:val="right"/>
      <w:pPr>
        <w:ind w:left="1621" w:hanging="420"/>
      </w:pPr>
    </w:lvl>
    <w:lvl w:ilvl="3" w:tentative="0">
      <w:start w:val="1"/>
      <w:numFmt w:val="decimal"/>
      <w:lvlText w:val="%4."/>
      <w:lvlJc w:val="left"/>
      <w:pPr>
        <w:ind w:left="2041" w:hanging="420"/>
      </w:pPr>
    </w:lvl>
    <w:lvl w:ilvl="4" w:tentative="0">
      <w:start w:val="1"/>
      <w:numFmt w:val="lowerLetter"/>
      <w:lvlText w:val="%5)"/>
      <w:lvlJc w:val="left"/>
      <w:pPr>
        <w:ind w:left="2461" w:hanging="420"/>
      </w:pPr>
    </w:lvl>
    <w:lvl w:ilvl="5" w:tentative="0">
      <w:start w:val="1"/>
      <w:numFmt w:val="lowerRoman"/>
      <w:lvlText w:val="%6."/>
      <w:lvlJc w:val="right"/>
      <w:pPr>
        <w:ind w:left="2881" w:hanging="420"/>
      </w:pPr>
    </w:lvl>
    <w:lvl w:ilvl="6" w:tentative="0">
      <w:start w:val="1"/>
      <w:numFmt w:val="decimal"/>
      <w:lvlText w:val="%7."/>
      <w:lvlJc w:val="left"/>
      <w:pPr>
        <w:ind w:left="3301" w:hanging="420"/>
      </w:pPr>
    </w:lvl>
    <w:lvl w:ilvl="7" w:tentative="0">
      <w:start w:val="1"/>
      <w:numFmt w:val="lowerLetter"/>
      <w:lvlText w:val="%8)"/>
      <w:lvlJc w:val="left"/>
      <w:pPr>
        <w:ind w:left="3721" w:hanging="420"/>
      </w:pPr>
    </w:lvl>
    <w:lvl w:ilvl="8" w:tentative="0">
      <w:start w:val="1"/>
      <w:numFmt w:val="lowerRoman"/>
      <w:lvlText w:val="%9."/>
      <w:lvlJc w:val="right"/>
      <w:pPr>
        <w:ind w:left="41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MzkzZmY5Mzg5MGYxOTZmOTlkMTBlYmQyYzIxMTkifQ=="/>
  </w:docVars>
  <w:rsids>
    <w:rsidRoot w:val="001F05D8"/>
    <w:rsid w:val="00017BD5"/>
    <w:rsid w:val="00097D5B"/>
    <w:rsid w:val="000B6429"/>
    <w:rsid w:val="001214D8"/>
    <w:rsid w:val="001905C4"/>
    <w:rsid w:val="001F05D8"/>
    <w:rsid w:val="00246A89"/>
    <w:rsid w:val="00284D6C"/>
    <w:rsid w:val="002A1AEF"/>
    <w:rsid w:val="002A68DA"/>
    <w:rsid w:val="002D518F"/>
    <w:rsid w:val="002E0292"/>
    <w:rsid w:val="002F1D77"/>
    <w:rsid w:val="002F69EB"/>
    <w:rsid w:val="00305305"/>
    <w:rsid w:val="003A1F81"/>
    <w:rsid w:val="003E358D"/>
    <w:rsid w:val="003E4C58"/>
    <w:rsid w:val="003E507E"/>
    <w:rsid w:val="00437750"/>
    <w:rsid w:val="00466F53"/>
    <w:rsid w:val="005651C5"/>
    <w:rsid w:val="00600C42"/>
    <w:rsid w:val="00620EB7"/>
    <w:rsid w:val="006A5652"/>
    <w:rsid w:val="006F6630"/>
    <w:rsid w:val="00735C58"/>
    <w:rsid w:val="007660EF"/>
    <w:rsid w:val="00802BEC"/>
    <w:rsid w:val="00847A8E"/>
    <w:rsid w:val="00872007"/>
    <w:rsid w:val="00872E8C"/>
    <w:rsid w:val="00904781"/>
    <w:rsid w:val="00A5057F"/>
    <w:rsid w:val="00A70814"/>
    <w:rsid w:val="00AB77FC"/>
    <w:rsid w:val="00AE115B"/>
    <w:rsid w:val="00B26A1C"/>
    <w:rsid w:val="00B40514"/>
    <w:rsid w:val="00B64E53"/>
    <w:rsid w:val="00BC3310"/>
    <w:rsid w:val="00C07697"/>
    <w:rsid w:val="00C31E97"/>
    <w:rsid w:val="00C875CA"/>
    <w:rsid w:val="00D11C59"/>
    <w:rsid w:val="00D2568E"/>
    <w:rsid w:val="00E67D3A"/>
    <w:rsid w:val="00EA36F8"/>
    <w:rsid w:val="00FA2373"/>
    <w:rsid w:val="01D403DA"/>
    <w:rsid w:val="02034FE4"/>
    <w:rsid w:val="023B6BC5"/>
    <w:rsid w:val="037C7969"/>
    <w:rsid w:val="03ED494A"/>
    <w:rsid w:val="047C3795"/>
    <w:rsid w:val="04EA1EB5"/>
    <w:rsid w:val="05A63597"/>
    <w:rsid w:val="064C241D"/>
    <w:rsid w:val="077749EB"/>
    <w:rsid w:val="086D5790"/>
    <w:rsid w:val="092F4705"/>
    <w:rsid w:val="09513C65"/>
    <w:rsid w:val="095F60D3"/>
    <w:rsid w:val="0B0541E9"/>
    <w:rsid w:val="0B925AA8"/>
    <w:rsid w:val="0BB04180"/>
    <w:rsid w:val="0BCC1E78"/>
    <w:rsid w:val="0BEF23FA"/>
    <w:rsid w:val="0CCC5587"/>
    <w:rsid w:val="0DE23089"/>
    <w:rsid w:val="0E1277FA"/>
    <w:rsid w:val="0E18184E"/>
    <w:rsid w:val="0EBF6C17"/>
    <w:rsid w:val="0EDE6AF4"/>
    <w:rsid w:val="0F342223"/>
    <w:rsid w:val="110545B4"/>
    <w:rsid w:val="110E1F99"/>
    <w:rsid w:val="116E4D4C"/>
    <w:rsid w:val="11AB7225"/>
    <w:rsid w:val="1287518C"/>
    <w:rsid w:val="12F40D70"/>
    <w:rsid w:val="13B80076"/>
    <w:rsid w:val="13BC5C1D"/>
    <w:rsid w:val="145B29C3"/>
    <w:rsid w:val="14DB2B79"/>
    <w:rsid w:val="15133CA4"/>
    <w:rsid w:val="15F60412"/>
    <w:rsid w:val="161B2F41"/>
    <w:rsid w:val="1631785E"/>
    <w:rsid w:val="172F4BDE"/>
    <w:rsid w:val="1766232A"/>
    <w:rsid w:val="181A6225"/>
    <w:rsid w:val="18296859"/>
    <w:rsid w:val="1A4C59BC"/>
    <w:rsid w:val="1A5D23EE"/>
    <w:rsid w:val="1A5E35F3"/>
    <w:rsid w:val="1A7D588F"/>
    <w:rsid w:val="1AE05EAD"/>
    <w:rsid w:val="1D5C6349"/>
    <w:rsid w:val="1E246602"/>
    <w:rsid w:val="1E9937C8"/>
    <w:rsid w:val="20176124"/>
    <w:rsid w:val="206D0FBC"/>
    <w:rsid w:val="20DD55C0"/>
    <w:rsid w:val="21BF0374"/>
    <w:rsid w:val="233E1302"/>
    <w:rsid w:val="24B451AD"/>
    <w:rsid w:val="25795954"/>
    <w:rsid w:val="26011744"/>
    <w:rsid w:val="260E53E6"/>
    <w:rsid w:val="2619683E"/>
    <w:rsid w:val="263D2455"/>
    <w:rsid w:val="27962024"/>
    <w:rsid w:val="27CA3F33"/>
    <w:rsid w:val="2907691F"/>
    <w:rsid w:val="297B01E1"/>
    <w:rsid w:val="29F314FC"/>
    <w:rsid w:val="2A9D063F"/>
    <w:rsid w:val="2AD516D9"/>
    <w:rsid w:val="2D116ED0"/>
    <w:rsid w:val="2D984C16"/>
    <w:rsid w:val="2E7A60A2"/>
    <w:rsid w:val="2E801187"/>
    <w:rsid w:val="2E867A37"/>
    <w:rsid w:val="2F3C3B94"/>
    <w:rsid w:val="2FE538F6"/>
    <w:rsid w:val="30E73C8F"/>
    <w:rsid w:val="331A0595"/>
    <w:rsid w:val="341703B8"/>
    <w:rsid w:val="35B755E7"/>
    <w:rsid w:val="35F72A71"/>
    <w:rsid w:val="36ED31E2"/>
    <w:rsid w:val="37852C40"/>
    <w:rsid w:val="37BC7100"/>
    <w:rsid w:val="384C7FE3"/>
    <w:rsid w:val="38FB0A13"/>
    <w:rsid w:val="39F01624"/>
    <w:rsid w:val="3AD269C9"/>
    <w:rsid w:val="3CAB6454"/>
    <w:rsid w:val="3E257388"/>
    <w:rsid w:val="3E2F29CC"/>
    <w:rsid w:val="3F10140D"/>
    <w:rsid w:val="3F84075D"/>
    <w:rsid w:val="3F994566"/>
    <w:rsid w:val="40D924EF"/>
    <w:rsid w:val="41056197"/>
    <w:rsid w:val="41C456D4"/>
    <w:rsid w:val="429C453B"/>
    <w:rsid w:val="42CC4CA6"/>
    <w:rsid w:val="43456FD3"/>
    <w:rsid w:val="4390686B"/>
    <w:rsid w:val="4393135F"/>
    <w:rsid w:val="44264892"/>
    <w:rsid w:val="44901364"/>
    <w:rsid w:val="449C4ECD"/>
    <w:rsid w:val="44B02763"/>
    <w:rsid w:val="45CC70CC"/>
    <w:rsid w:val="46741BC0"/>
    <w:rsid w:val="47092DC2"/>
    <w:rsid w:val="47DF69D1"/>
    <w:rsid w:val="47F0748C"/>
    <w:rsid w:val="487409FF"/>
    <w:rsid w:val="48EE49EF"/>
    <w:rsid w:val="49935D37"/>
    <w:rsid w:val="49BC1A5A"/>
    <w:rsid w:val="49E82C60"/>
    <w:rsid w:val="4AD32C55"/>
    <w:rsid w:val="4B6422B6"/>
    <w:rsid w:val="4BC031E6"/>
    <w:rsid w:val="4C9170DB"/>
    <w:rsid w:val="4CB17C7E"/>
    <w:rsid w:val="4E9C2C51"/>
    <w:rsid w:val="4EA20620"/>
    <w:rsid w:val="4F103193"/>
    <w:rsid w:val="4F721497"/>
    <w:rsid w:val="502D383A"/>
    <w:rsid w:val="5047001A"/>
    <w:rsid w:val="50CB6144"/>
    <w:rsid w:val="52CE4649"/>
    <w:rsid w:val="53177567"/>
    <w:rsid w:val="549E755C"/>
    <w:rsid w:val="562F4F78"/>
    <w:rsid w:val="569C78F6"/>
    <w:rsid w:val="56B80696"/>
    <w:rsid w:val="580347FC"/>
    <w:rsid w:val="58555331"/>
    <w:rsid w:val="58906192"/>
    <w:rsid w:val="59210551"/>
    <w:rsid w:val="597461D4"/>
    <w:rsid w:val="59940070"/>
    <w:rsid w:val="5A233BAB"/>
    <w:rsid w:val="5A412534"/>
    <w:rsid w:val="5A5E351F"/>
    <w:rsid w:val="5A7037FF"/>
    <w:rsid w:val="5CD41EEF"/>
    <w:rsid w:val="5D5850AB"/>
    <w:rsid w:val="5D830872"/>
    <w:rsid w:val="5E096DFE"/>
    <w:rsid w:val="5E765B7A"/>
    <w:rsid w:val="5EA106A7"/>
    <w:rsid w:val="5F46687B"/>
    <w:rsid w:val="5FE96C62"/>
    <w:rsid w:val="609C1F06"/>
    <w:rsid w:val="61F45CEA"/>
    <w:rsid w:val="621B7AD6"/>
    <w:rsid w:val="62635145"/>
    <w:rsid w:val="62A834F5"/>
    <w:rsid w:val="62DC0B8E"/>
    <w:rsid w:val="639A1469"/>
    <w:rsid w:val="63BB6805"/>
    <w:rsid w:val="63E7207B"/>
    <w:rsid w:val="647646F5"/>
    <w:rsid w:val="652F2B95"/>
    <w:rsid w:val="66D37C1B"/>
    <w:rsid w:val="679F7CA1"/>
    <w:rsid w:val="685152EB"/>
    <w:rsid w:val="6A60198C"/>
    <w:rsid w:val="6B6E5BF0"/>
    <w:rsid w:val="6C4C2DB7"/>
    <w:rsid w:val="6CAC742C"/>
    <w:rsid w:val="6D915A95"/>
    <w:rsid w:val="6DA80E19"/>
    <w:rsid w:val="6DE50384"/>
    <w:rsid w:val="6E8211CA"/>
    <w:rsid w:val="6EA15695"/>
    <w:rsid w:val="6EA50FC2"/>
    <w:rsid w:val="6EC81903"/>
    <w:rsid w:val="6EE53B2E"/>
    <w:rsid w:val="71B02A34"/>
    <w:rsid w:val="71BB2380"/>
    <w:rsid w:val="72133B03"/>
    <w:rsid w:val="729444F8"/>
    <w:rsid w:val="734A6BB4"/>
    <w:rsid w:val="73887F2F"/>
    <w:rsid w:val="75075074"/>
    <w:rsid w:val="75390090"/>
    <w:rsid w:val="75994512"/>
    <w:rsid w:val="75FB38F6"/>
    <w:rsid w:val="76C61A09"/>
    <w:rsid w:val="778D46BB"/>
    <w:rsid w:val="77D70E4B"/>
    <w:rsid w:val="785B35CB"/>
    <w:rsid w:val="787C4298"/>
    <w:rsid w:val="78CB1F13"/>
    <w:rsid w:val="79634DF1"/>
    <w:rsid w:val="797E12F5"/>
    <w:rsid w:val="7AFA7FD9"/>
    <w:rsid w:val="7B5F438C"/>
    <w:rsid w:val="7C8B5561"/>
    <w:rsid w:val="7D250FF6"/>
    <w:rsid w:val="7D331CB7"/>
    <w:rsid w:val="7D8370FB"/>
    <w:rsid w:val="7DBC0AB3"/>
    <w:rsid w:val="7E7F256B"/>
    <w:rsid w:val="7F010EAD"/>
    <w:rsid w:val="7F77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Hyperlink"/>
    <w:unhideWhenUsed/>
    <w:qFormat/>
    <w:uiPriority w:val="99"/>
    <w:rPr>
      <w:color w:val="0563C1"/>
      <w:u w:val="single"/>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10599</Words>
  <Characters>11254</Characters>
  <Lines>85</Lines>
  <Paragraphs>23</Paragraphs>
  <TotalTime>374</TotalTime>
  <ScaleCrop>false</ScaleCrop>
  <LinksUpToDate>false</LinksUpToDate>
  <CharactersWithSpaces>11600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2019-04-14T11:53:00Z</dcterms:created>
  <dc:creator> </dc:creator>
  <cp:lastModifiedBy>Administrator</cp:lastModifiedBy>
  <dcterms:modified xsi:type="dcterms:W3CDTF">2023-02-09T02:26:08Z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274C7A59109C4BF4BDAFDDEC23A81511</vt:lpwstr>
  </property>
</Properties>
</file>