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348"/>
        </w:tabs>
        <w:spacing w:before="0" w:beforeAutospacing="0" w:after="0" w:afterAutospacing="0" w:line="450" w:lineRule="atLeast"/>
        <w:ind w:left="0" w:right="0" w:firstLine="0"/>
        <w:jc w:val="left"/>
        <w:rPr>
          <w:rFonts w:hint="default" w:ascii="黑体" w:hAnsi="黑体" w:eastAsia="黑体" w:cs="黑体"/>
          <w:b w:val="0"/>
          <w:bCs w:val="0"/>
          <w:i w:val="0"/>
          <w:iCs w:val="0"/>
          <w:caps w:val="0"/>
          <w:color w:val="333333"/>
          <w:spacing w:val="0"/>
          <w:sz w:val="39"/>
          <w:szCs w:val="39"/>
          <w:lang w:val="en-US" w:eastAsia="zh-CN"/>
        </w:rPr>
      </w:pPr>
      <w:r>
        <w:rPr>
          <w:rFonts w:hint="eastAsia" w:ascii="黑体" w:hAnsi="黑体" w:eastAsia="黑体" w:cs="黑体"/>
          <w:b w:val="0"/>
          <w:bCs w:val="0"/>
          <w:i w:val="0"/>
          <w:iCs w:val="0"/>
          <w:caps w:val="0"/>
          <w:color w:val="333333"/>
          <w:spacing w:val="0"/>
          <w:sz w:val="39"/>
          <w:szCs w:val="39"/>
          <w:lang w:eastAsia="zh-CN"/>
        </w:rPr>
        <w:tab/>
      </w:r>
      <w:r>
        <w:rPr>
          <w:rFonts w:hint="eastAsia" w:ascii="黑体" w:hAnsi="黑体" w:eastAsia="黑体" w:cs="黑体"/>
          <w:b w:val="0"/>
          <w:bCs w:val="0"/>
          <w:i w:val="0"/>
          <w:iCs w:val="0"/>
          <w:caps w:val="0"/>
          <w:color w:val="333333"/>
          <w:spacing w:val="0"/>
          <w:sz w:val="36"/>
          <w:szCs w:val="36"/>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黑体" w:hAnsi="黑体" w:eastAsia="黑体" w:cs="黑体"/>
          <w:b w:val="0"/>
          <w:bCs w:val="0"/>
          <w:i w:val="0"/>
          <w:iCs w:val="0"/>
          <w:caps w:val="0"/>
          <w:color w:val="333333"/>
          <w:spacing w:val="0"/>
          <w:sz w:val="39"/>
          <w:szCs w:val="39"/>
        </w:rPr>
      </w:pPr>
      <w:r>
        <w:rPr>
          <w:rFonts w:hint="eastAsia" w:ascii="黑体" w:hAnsi="黑体" w:eastAsia="黑体" w:cs="黑体"/>
          <w:b w:val="0"/>
          <w:bCs w:val="0"/>
          <w:i w:val="0"/>
          <w:iCs w:val="0"/>
          <w:caps w:val="0"/>
          <w:color w:val="333333"/>
          <w:spacing w:val="0"/>
          <w:sz w:val="39"/>
          <w:szCs w:val="39"/>
        </w:rPr>
        <w:t>广东一方制药有限公司202</w:t>
      </w:r>
      <w:r>
        <w:rPr>
          <w:rFonts w:hint="eastAsia" w:ascii="黑体" w:hAnsi="黑体" w:eastAsia="黑体" w:cs="黑体"/>
          <w:b w:val="0"/>
          <w:bCs w:val="0"/>
          <w:i w:val="0"/>
          <w:iCs w:val="0"/>
          <w:caps w:val="0"/>
          <w:color w:val="333333"/>
          <w:spacing w:val="0"/>
          <w:sz w:val="39"/>
          <w:szCs w:val="39"/>
          <w:lang w:val="en-US" w:eastAsia="zh-CN"/>
        </w:rPr>
        <w:t>4</w:t>
      </w:r>
      <w:r>
        <w:rPr>
          <w:rFonts w:hint="eastAsia" w:ascii="黑体" w:hAnsi="黑体" w:eastAsia="黑体" w:cs="黑体"/>
          <w:b w:val="0"/>
          <w:bCs w:val="0"/>
          <w:i w:val="0"/>
          <w:iCs w:val="0"/>
          <w:caps w:val="0"/>
          <w:color w:val="333333"/>
          <w:spacing w:val="0"/>
          <w:sz w:val="39"/>
          <w:szCs w:val="39"/>
        </w:rPr>
        <w:t xml:space="preserve">年硕士研究生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黑体" w:hAnsi="黑体" w:eastAsia="黑体" w:cs="黑体"/>
          <w:b w:val="0"/>
          <w:bCs w:val="0"/>
          <w:i w:val="0"/>
          <w:iCs w:val="0"/>
          <w:caps w:val="0"/>
          <w:color w:val="333333"/>
          <w:spacing w:val="0"/>
          <w:sz w:val="39"/>
          <w:szCs w:val="39"/>
        </w:rPr>
      </w:pPr>
      <w:r>
        <w:rPr>
          <w:rFonts w:hint="eastAsia" w:ascii="黑体" w:hAnsi="黑体" w:eastAsia="黑体" w:cs="黑体"/>
          <w:b w:val="0"/>
          <w:bCs w:val="0"/>
          <w:i w:val="0"/>
          <w:iCs w:val="0"/>
          <w:caps w:val="0"/>
          <w:color w:val="333333"/>
          <w:spacing w:val="0"/>
          <w:sz w:val="39"/>
          <w:szCs w:val="39"/>
        </w:rPr>
        <w:t>招生调剂复试录取方案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rPr>
          <w:rFonts w:hint="default" w:ascii="Source Han Sans CN" w:hAnsi="Source Han Sans CN" w:eastAsia="Source Han Sans CN" w:cs="Source Han Sans CN"/>
          <w:i w:val="0"/>
          <w:iCs w:val="0"/>
          <w:caps w:val="0"/>
          <w:color w:val="18171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根据《广州中医药大学202</w:t>
      </w:r>
      <w:r>
        <w:rPr>
          <w:rFonts w:hint="eastAsia" w:ascii="宋体" w:hAnsi="宋体" w:eastAsia="宋体" w:cs="宋体"/>
          <w:i w:val="0"/>
          <w:iCs w:val="0"/>
          <w:caps w:val="0"/>
          <w:color w:val="181717"/>
          <w:spacing w:val="0"/>
          <w:sz w:val="24"/>
          <w:szCs w:val="24"/>
          <w:lang w:val="en-US" w:eastAsia="zh-CN"/>
        </w:rPr>
        <w:t>4</w:t>
      </w:r>
      <w:r>
        <w:rPr>
          <w:rFonts w:hint="eastAsia" w:ascii="宋体" w:hAnsi="宋体" w:eastAsia="宋体" w:cs="宋体"/>
          <w:i w:val="0"/>
          <w:iCs w:val="0"/>
          <w:caps w:val="0"/>
          <w:color w:val="181717"/>
          <w:spacing w:val="0"/>
          <w:sz w:val="24"/>
          <w:szCs w:val="24"/>
        </w:rPr>
        <w:t>年硕士生调剂复试方案》，考生初试成绩不低于学校线为初试合格生源，初试合格，进入第二轮调剂者可进入我单位调剂复试考生名单。我单位调剂复试工作计划安排如下：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default" w:ascii="宋体" w:hAnsi="宋体" w:eastAsia="宋体" w:cs="宋体"/>
          <w:i w:val="0"/>
          <w:iCs w:val="0"/>
          <w:caps w:val="0"/>
          <w:color w:val="181717"/>
          <w:spacing w:val="0"/>
          <w:sz w:val="28"/>
          <w:szCs w:val="28"/>
        </w:rPr>
        <w:t>一、复试安排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default" w:ascii="宋体" w:hAnsi="宋体" w:eastAsia="宋体" w:cs="宋体"/>
          <w:i w:val="0"/>
          <w:iCs w:val="0"/>
          <w:caps w:val="0"/>
          <w:color w:val="181717"/>
          <w:spacing w:val="0"/>
          <w:sz w:val="28"/>
          <w:szCs w:val="28"/>
        </w:rPr>
        <w:t>（一）复试方式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根据教育部文件要求和广东省有关要求，结合我司工作实际，综合研判确定202</w:t>
      </w:r>
      <w:r>
        <w:rPr>
          <w:rFonts w:hint="eastAsia" w:ascii="宋体" w:hAnsi="宋体" w:eastAsia="宋体" w:cs="宋体"/>
          <w:i w:val="0"/>
          <w:iCs w:val="0"/>
          <w:caps w:val="0"/>
          <w:color w:val="181717"/>
          <w:spacing w:val="0"/>
          <w:sz w:val="24"/>
          <w:szCs w:val="24"/>
          <w:lang w:val="en-US" w:eastAsia="zh-CN"/>
        </w:rPr>
        <w:t>4</w:t>
      </w:r>
      <w:r>
        <w:rPr>
          <w:rFonts w:hint="eastAsia" w:ascii="宋体" w:hAnsi="宋体" w:eastAsia="宋体" w:cs="宋体"/>
          <w:i w:val="0"/>
          <w:iCs w:val="0"/>
          <w:caps w:val="0"/>
          <w:color w:val="181717"/>
          <w:spacing w:val="0"/>
          <w:sz w:val="24"/>
          <w:szCs w:val="24"/>
        </w:rPr>
        <w:t>年硕士研究生复试工作采用现场复试方式进行，复试地点为：广东一方制药有限公司（</w:t>
      </w:r>
      <w:r>
        <w:rPr>
          <w:rFonts w:hint="eastAsia" w:ascii="宋体" w:hAnsi="宋体" w:eastAsia="宋体" w:cs="宋体"/>
          <w:b/>
          <w:bCs/>
          <w:i w:val="0"/>
          <w:iCs w:val="0"/>
          <w:caps w:val="0"/>
          <w:color w:val="181717"/>
          <w:spacing w:val="0"/>
          <w:sz w:val="24"/>
          <w:szCs w:val="24"/>
        </w:rPr>
        <w:t>广东省佛山市南海区里水镇和顺金逢路69号</w:t>
      </w:r>
      <w:r>
        <w:rPr>
          <w:rFonts w:hint="eastAsia" w:ascii="宋体" w:hAnsi="宋体" w:eastAsia="宋体" w:cs="宋体"/>
          <w:i w:val="0"/>
          <w:iCs w:val="0"/>
          <w:caps w:val="0"/>
          <w:color w:val="181717"/>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default" w:ascii="宋体" w:hAnsi="宋体" w:eastAsia="宋体" w:cs="宋体"/>
          <w:i w:val="0"/>
          <w:iCs w:val="0"/>
          <w:caps w:val="0"/>
          <w:color w:val="181717"/>
          <w:spacing w:val="0"/>
          <w:sz w:val="28"/>
          <w:szCs w:val="28"/>
        </w:rPr>
        <w:t>（二）复试名单确定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default" w:ascii="宋体" w:hAnsi="宋体" w:eastAsia="宋体" w:cs="宋体"/>
          <w:i w:val="0"/>
          <w:iCs w:val="0"/>
          <w:caps w:val="0"/>
          <w:color w:val="181717"/>
          <w:spacing w:val="0"/>
          <w:sz w:val="24"/>
          <w:szCs w:val="24"/>
        </w:rPr>
        <w:t>根据教育部和学校相关文件要求，结合我司生源和招生计划等情况，拟定我司招生专业的考生进入复试初试成绩基本要求如下表，生源充足的按不低于招生计划150%的比例从上线考生中按成绩从高到低的顺序确定复试名单。合格生源不足150%的，按照实际合格考生名单组织复试。</w:t>
      </w:r>
      <w:r>
        <w:rPr>
          <w:rFonts w:hint="default" w:ascii="宋体" w:hAnsi="宋体" w:eastAsia="宋体" w:cs="宋体"/>
          <w:b/>
          <w:bCs/>
          <w:i w:val="0"/>
          <w:iCs w:val="0"/>
          <w:caps w:val="0"/>
          <w:color w:val="181717"/>
          <w:spacing w:val="0"/>
          <w:sz w:val="24"/>
          <w:szCs w:val="24"/>
        </w:rPr>
        <w:t>详细名单见附件</w:t>
      </w:r>
      <w:r>
        <w:rPr>
          <w:rFonts w:hint="eastAsia" w:ascii="宋体" w:hAnsi="宋体" w:eastAsia="宋体" w:cs="宋体"/>
          <w:b/>
          <w:bCs/>
          <w:i w:val="0"/>
          <w:iCs w:val="0"/>
          <w:caps w:val="0"/>
          <w:color w:val="181717"/>
          <w:spacing w:val="0"/>
          <w:sz w:val="24"/>
          <w:szCs w:val="24"/>
          <w:lang w:val="en-US" w:eastAsia="zh-CN"/>
        </w:rPr>
        <w:t>2</w:t>
      </w:r>
      <w:r>
        <w:rPr>
          <w:rFonts w:hint="default" w:ascii="宋体" w:hAnsi="宋体" w:eastAsia="宋体" w:cs="宋体"/>
          <w:i w:val="0"/>
          <w:iCs w:val="0"/>
          <w:caps w:val="0"/>
          <w:color w:val="181717"/>
          <w:spacing w:val="0"/>
          <w:sz w:val="24"/>
          <w:szCs w:val="24"/>
        </w:rPr>
        <w:t>。</w:t>
      </w:r>
    </w:p>
    <w:tbl>
      <w:tblPr>
        <w:tblStyle w:val="5"/>
        <w:tblpPr w:leftFromText="180" w:rightFromText="180" w:vertAnchor="text" w:horzAnchor="page" w:tblpX="1895" w:tblpY="6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133"/>
        <w:gridCol w:w="1622"/>
        <w:gridCol w:w="1115"/>
        <w:gridCol w:w="1687"/>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290"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学位类型</w:t>
            </w:r>
          </w:p>
        </w:tc>
        <w:tc>
          <w:tcPr>
            <w:tcW w:w="1133"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代码</w:t>
            </w:r>
          </w:p>
        </w:tc>
        <w:tc>
          <w:tcPr>
            <w:tcW w:w="1622"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学科门类</w:t>
            </w:r>
          </w:p>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专业名称</w:t>
            </w:r>
          </w:p>
        </w:tc>
        <w:tc>
          <w:tcPr>
            <w:tcW w:w="1115"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总分</w:t>
            </w:r>
          </w:p>
        </w:tc>
        <w:tc>
          <w:tcPr>
            <w:tcW w:w="1687"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单科（满分=100）</w:t>
            </w:r>
          </w:p>
        </w:tc>
        <w:tc>
          <w:tcPr>
            <w:tcW w:w="1470"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rPr>
            </w:pPr>
            <w:r>
              <w:rPr>
                <w:rStyle w:val="7"/>
                <w:rFonts w:hint="eastAsia" w:ascii="宋体" w:hAnsi="宋体" w:eastAsia="宋体" w:cs="宋体"/>
                <w:i w:val="0"/>
                <w:iCs w:val="0"/>
                <w:caps w:val="0"/>
                <w:color w:val="181717"/>
                <w:spacing w:val="0"/>
                <w:sz w:val="24"/>
                <w:szCs w:val="24"/>
                <w:vertAlign w:val="baseline"/>
                <w:lang w:val="en-US" w:eastAsia="zh-CN"/>
              </w:rPr>
              <w:t>单科（满分＞100）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90"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专业学位</w:t>
            </w:r>
          </w:p>
        </w:tc>
        <w:tc>
          <w:tcPr>
            <w:tcW w:w="1133"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1056</w:t>
            </w:r>
          </w:p>
        </w:tc>
        <w:tc>
          <w:tcPr>
            <w:tcW w:w="1622"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中药学</w:t>
            </w:r>
          </w:p>
        </w:tc>
        <w:tc>
          <w:tcPr>
            <w:tcW w:w="1115"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304</w:t>
            </w:r>
          </w:p>
        </w:tc>
        <w:tc>
          <w:tcPr>
            <w:tcW w:w="1687"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42</w:t>
            </w:r>
          </w:p>
        </w:tc>
        <w:tc>
          <w:tcPr>
            <w:tcW w:w="1470" w:type="dxa"/>
            <w:vAlign w:val="center"/>
          </w:tcPr>
          <w:p>
            <w:pPr>
              <w:pStyle w:val="3"/>
              <w:keepNext w:val="0"/>
              <w:keepLines w:val="0"/>
              <w:widowControl/>
              <w:suppressLineNumbers w:val="0"/>
              <w:spacing w:before="0" w:beforeAutospacing="0" w:after="150" w:afterAutospacing="0" w:line="495" w:lineRule="atLeast"/>
              <w:ind w:right="0"/>
              <w:jc w:val="center"/>
              <w:rPr>
                <w:rStyle w:val="7"/>
                <w:rFonts w:hint="eastAsia" w:ascii="宋体" w:hAnsi="宋体" w:eastAsia="宋体" w:cs="宋体"/>
                <w:i w:val="0"/>
                <w:iCs w:val="0"/>
                <w:caps w:val="0"/>
                <w:color w:val="181717"/>
                <w:spacing w:val="0"/>
                <w:sz w:val="24"/>
                <w:szCs w:val="24"/>
                <w:vertAlign w:val="baseline"/>
                <w:lang w:val="en-US" w:eastAsia="zh-CN"/>
              </w:rPr>
            </w:pPr>
            <w:r>
              <w:rPr>
                <w:rStyle w:val="7"/>
                <w:rFonts w:hint="eastAsia" w:ascii="宋体" w:hAnsi="宋体" w:eastAsia="宋体" w:cs="宋体"/>
                <w:i w:val="0"/>
                <w:iCs w:val="0"/>
                <w:caps w:val="0"/>
                <w:color w:val="181717"/>
                <w:spacing w:val="0"/>
                <w:sz w:val="24"/>
                <w:szCs w:val="24"/>
                <w:vertAlign w:val="baseline"/>
                <w:lang w:val="en-US" w:eastAsia="zh-CN"/>
              </w:rPr>
              <w:t>126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（三）复试资格审查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jc w:val="left"/>
        <w:rPr>
          <w:rFonts w:hint="eastAsia"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根据教育部文件要求</w:t>
      </w:r>
      <w:r>
        <w:rPr>
          <w:rFonts w:hint="eastAsia" w:ascii="宋体" w:hAnsi="宋体" w:eastAsia="宋体" w:cs="宋体"/>
          <w:i w:val="0"/>
          <w:iCs w:val="0"/>
          <w:caps w:val="0"/>
          <w:color w:val="181717"/>
          <w:spacing w:val="0"/>
          <w:sz w:val="24"/>
          <w:szCs w:val="24"/>
          <w:lang w:eastAsia="zh-CN"/>
        </w:rPr>
        <w:t>，</w:t>
      </w:r>
      <w:r>
        <w:rPr>
          <w:rFonts w:hint="eastAsia" w:ascii="宋体" w:hAnsi="宋体" w:eastAsia="宋体" w:cs="宋体"/>
          <w:i w:val="0"/>
          <w:iCs w:val="0"/>
          <w:caps w:val="0"/>
          <w:color w:val="181717"/>
          <w:spacing w:val="0"/>
          <w:sz w:val="24"/>
          <w:szCs w:val="24"/>
        </w:rPr>
        <w:t>所有参加复试的考生均需进行资格审查，资格审查材料不齐全或审查不合格的考生不予复试。报到时间：4月1</w:t>
      </w:r>
      <w:r>
        <w:rPr>
          <w:rFonts w:hint="eastAsia" w:ascii="宋体" w:hAnsi="宋体" w:eastAsia="宋体" w:cs="宋体"/>
          <w:i w:val="0"/>
          <w:iCs w:val="0"/>
          <w:caps w:val="0"/>
          <w:color w:val="181717"/>
          <w:spacing w:val="0"/>
          <w:sz w:val="24"/>
          <w:szCs w:val="24"/>
          <w:lang w:val="en-US" w:eastAsia="zh-CN"/>
        </w:rPr>
        <w:t>5</w:t>
      </w:r>
      <w:r>
        <w:rPr>
          <w:rFonts w:hint="eastAsia" w:ascii="宋体" w:hAnsi="宋体" w:eastAsia="宋体" w:cs="宋体"/>
          <w:i w:val="0"/>
          <w:iCs w:val="0"/>
          <w:caps w:val="0"/>
          <w:color w:val="181717"/>
          <w:spacing w:val="0"/>
          <w:sz w:val="24"/>
          <w:szCs w:val="24"/>
        </w:rPr>
        <w:t>日9:00-11:00，现场报到地点：广东一方制药有限公司科技大楼六楼科技与创新管理部办公室。联系人：</w:t>
      </w:r>
      <w:r>
        <w:rPr>
          <w:rFonts w:hint="eastAsia" w:ascii="宋体" w:hAnsi="宋体" w:eastAsia="宋体" w:cs="宋体"/>
          <w:i w:val="0"/>
          <w:iCs w:val="0"/>
          <w:caps w:val="0"/>
          <w:color w:val="181717"/>
          <w:spacing w:val="0"/>
          <w:sz w:val="24"/>
          <w:szCs w:val="24"/>
          <w:lang w:val="en-US" w:eastAsia="zh-CN"/>
        </w:rPr>
        <w:t>植</w:t>
      </w:r>
      <w:r>
        <w:rPr>
          <w:rFonts w:hint="eastAsia" w:ascii="宋体" w:hAnsi="宋体" w:eastAsia="宋体" w:cs="宋体"/>
          <w:i w:val="0"/>
          <w:iCs w:val="0"/>
          <w:caps w:val="0"/>
          <w:color w:val="181717"/>
          <w:spacing w:val="0"/>
          <w:sz w:val="24"/>
          <w:szCs w:val="24"/>
        </w:rPr>
        <w:t>老师，</w:t>
      </w:r>
      <w:r>
        <w:rPr>
          <w:rFonts w:hint="eastAsia" w:ascii="宋体" w:hAnsi="宋体" w:eastAsia="宋体" w:cs="宋体"/>
          <w:i w:val="0"/>
          <w:iCs w:val="0"/>
          <w:caps w:val="0"/>
          <w:color w:val="181717"/>
          <w:spacing w:val="0"/>
          <w:sz w:val="24"/>
          <w:szCs w:val="24"/>
          <w:lang w:val="en-US" w:eastAsia="zh-CN"/>
        </w:rPr>
        <w:t>13929540808</w:t>
      </w:r>
      <w:r>
        <w:rPr>
          <w:rFonts w:hint="eastAsia" w:ascii="宋体" w:hAnsi="宋体" w:eastAsia="宋体" w:cs="宋体"/>
          <w:i w:val="0"/>
          <w:iCs w:val="0"/>
          <w:caps w:val="0"/>
          <w:color w:val="181717"/>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考生需提供材料见下表：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jc w:val="center"/>
        <w:rPr>
          <w:rFonts w:hint="eastAsia" w:asciiTheme="minorEastAsia" w:hAnsiTheme="minorEastAsia" w:eastAsiaTheme="minorEastAsia" w:cstheme="minorEastAsia"/>
          <w:i w:val="0"/>
          <w:iCs w:val="0"/>
          <w:caps w:val="0"/>
          <w:color w:val="181717"/>
          <w:spacing w:val="0"/>
          <w:sz w:val="21"/>
          <w:szCs w:val="21"/>
        </w:rPr>
      </w:pPr>
      <w:r>
        <w:drawing>
          <wp:anchor distT="0" distB="0" distL="114300" distR="114300" simplePos="0" relativeHeight="251659264" behindDoc="0" locked="0" layoutInCell="1" allowOverlap="1">
            <wp:simplePos x="0" y="0"/>
            <wp:positionH relativeFrom="column">
              <wp:posOffset>-32385</wp:posOffset>
            </wp:positionH>
            <wp:positionV relativeFrom="paragraph">
              <wp:posOffset>35560</wp:posOffset>
            </wp:positionV>
            <wp:extent cx="5272405" cy="3904615"/>
            <wp:effectExtent l="0" t="0" r="4445"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72405" cy="3904615"/>
                    </a:xfrm>
                    <a:prstGeom prst="rect">
                      <a:avLst/>
                    </a:prstGeom>
                    <a:noFill/>
                    <a:ln>
                      <a:noFill/>
                    </a:ln>
                  </pic:spPr>
                </pic:pic>
              </a:graphicData>
            </a:graphic>
          </wp:anchor>
        </w:drawing>
      </w:r>
      <w:r>
        <w:rPr>
          <w:rStyle w:val="7"/>
          <w:rFonts w:hint="eastAsia" w:asciiTheme="minorEastAsia" w:hAnsiTheme="minorEastAsia" w:eastAsiaTheme="minorEastAsia" w:cstheme="minorEastAsia"/>
          <w:i w:val="0"/>
          <w:iCs w:val="0"/>
          <w:caps w:val="0"/>
          <w:color w:val="181717"/>
          <w:spacing w:val="0"/>
          <w:sz w:val="24"/>
          <w:szCs w:val="24"/>
        </w:rPr>
        <w:t>注：以上材料电子版需于4月1</w:t>
      </w:r>
      <w:r>
        <w:rPr>
          <w:rStyle w:val="7"/>
          <w:rFonts w:hint="eastAsia" w:asciiTheme="minorEastAsia" w:hAnsiTheme="minorEastAsia" w:eastAsiaTheme="minorEastAsia" w:cstheme="minorEastAsia"/>
          <w:i w:val="0"/>
          <w:iCs w:val="0"/>
          <w:caps w:val="0"/>
          <w:color w:val="181717"/>
          <w:spacing w:val="0"/>
          <w:sz w:val="24"/>
          <w:szCs w:val="24"/>
          <w:lang w:val="en-US" w:eastAsia="zh-CN"/>
        </w:rPr>
        <w:t>3</w:t>
      </w:r>
      <w:r>
        <w:rPr>
          <w:rStyle w:val="7"/>
          <w:rFonts w:hint="eastAsia" w:asciiTheme="minorEastAsia" w:hAnsiTheme="minorEastAsia" w:eastAsiaTheme="minorEastAsia" w:cstheme="minorEastAsia"/>
          <w:i w:val="0"/>
          <w:iCs w:val="0"/>
          <w:caps w:val="0"/>
          <w:color w:val="181717"/>
          <w:spacing w:val="0"/>
          <w:sz w:val="24"/>
          <w:szCs w:val="24"/>
        </w:rPr>
        <w:t>日17:00前发送至</w:t>
      </w:r>
      <w:r>
        <w:rPr>
          <w:rStyle w:val="7"/>
          <w:rFonts w:hint="eastAsia" w:asciiTheme="minorEastAsia" w:hAnsiTheme="minorEastAsia" w:eastAsiaTheme="minorEastAsia" w:cstheme="minorEastAsia"/>
          <w:i w:val="0"/>
          <w:iCs w:val="0"/>
          <w:caps w:val="0"/>
          <w:color w:val="181717"/>
          <w:spacing w:val="0"/>
          <w:sz w:val="24"/>
          <w:szCs w:val="24"/>
          <w:lang w:val="en-US" w:eastAsia="zh-CN"/>
        </w:rPr>
        <w:t>380629765</w:t>
      </w:r>
      <w:r>
        <w:rPr>
          <w:rStyle w:val="7"/>
          <w:rFonts w:hint="eastAsia" w:asciiTheme="minorEastAsia" w:hAnsiTheme="minorEastAsia" w:eastAsiaTheme="minorEastAsia" w:cstheme="minorEastAsia"/>
          <w:i w:val="0"/>
          <w:iCs w:val="0"/>
          <w:caps w:val="0"/>
          <w:color w:val="181717"/>
          <w:spacing w:val="0"/>
          <w:sz w:val="24"/>
          <w:szCs w:val="24"/>
        </w:rPr>
        <w:t>@qq.com。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如因特殊原因无法提供部分材料，考生须提前联系我司负责老师，提交书面申请与说明情况，审核通过后方能</w:t>
      </w:r>
      <w:bookmarkStart w:id="0" w:name="_GoBack"/>
      <w:bookmarkEnd w:id="0"/>
      <w:r>
        <w:rPr>
          <w:rFonts w:hint="eastAsia" w:ascii="宋体" w:hAnsi="宋体" w:eastAsia="宋体" w:cs="宋体"/>
          <w:i w:val="0"/>
          <w:iCs w:val="0"/>
          <w:caps w:val="0"/>
          <w:color w:val="181717"/>
          <w:spacing w:val="0"/>
          <w:sz w:val="24"/>
          <w:szCs w:val="24"/>
        </w:rPr>
        <w:t>参加复试。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1. 在境外获得学历或学位证书的考生需提供学历或学位证书以及教育部留学服务中心出具的《国外学历学位认证书》。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2.加分考生：参加“大学生志愿服务西部计划”、“三支一扶计划”、“农村义务教育阶段学校教师特设岗位计划”及“赴外汉语教师志愿者”等项目考生的加分材料提交负责老师，我司委派专人对申请加分等有关考生的身份进行初审，最后报学校研招办统一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3.对在复试过程中有违规行为的考生，一经查实，即按照《国家教育考试违规处理办法》《普通高等学校招生违规行为处理暂行办法》等规定严肃处理，取消录取资格，记入《考生考试诚信档案》。入学后3个月内，我司按照《普通高等学校学生管理规定》有关要求，对所有考生进行全面复查。复查不合格的，取消学籍；情节严重的，移交有关部门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w:t>
      </w:r>
      <w:r>
        <w:rPr>
          <w:rStyle w:val="7"/>
          <w:rFonts w:hint="eastAsia" w:ascii="宋体" w:hAnsi="宋体" w:eastAsia="宋体" w:cs="宋体"/>
          <w:i w:val="0"/>
          <w:iCs w:val="0"/>
          <w:caps w:val="0"/>
          <w:color w:val="181717"/>
          <w:spacing w:val="0"/>
          <w:sz w:val="28"/>
          <w:szCs w:val="28"/>
          <w:lang w:val="en-US" w:eastAsia="zh-CN"/>
        </w:rPr>
        <w:t>四</w:t>
      </w:r>
      <w:r>
        <w:rPr>
          <w:rStyle w:val="7"/>
          <w:rFonts w:hint="eastAsia" w:ascii="宋体" w:hAnsi="宋体" w:eastAsia="宋体" w:cs="宋体"/>
          <w:i w:val="0"/>
          <w:iCs w:val="0"/>
          <w:caps w:val="0"/>
          <w:color w:val="181717"/>
          <w:spacing w:val="0"/>
          <w:sz w:val="28"/>
          <w:szCs w:val="28"/>
        </w:rPr>
        <w:t>）复试内容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复试为综合考核，主要考核思想政治素质和道德品质，专业知识与专业素养，科研能力，综合素质和创新潜质，外语能力水平等。复试总成绩即综合考核成绩，为以下五部分考核成绩之和，满分为100分。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1.</w:t>
      </w:r>
      <w:r>
        <w:rPr>
          <w:rFonts w:hint="eastAsia" w:ascii="宋体" w:hAnsi="宋体" w:eastAsia="宋体" w:cs="宋体"/>
          <w:i w:val="0"/>
          <w:iCs w:val="0"/>
          <w:caps w:val="0"/>
          <w:color w:val="181717"/>
          <w:spacing w:val="0"/>
          <w:sz w:val="24"/>
          <w:szCs w:val="24"/>
        </w:rPr>
        <w:t>思想政治素质和道德品质考核（满分20分）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复试专家小组注重对考生政治态度、思想表现、道德品质、科学精神、诚实守信、遵纪守法等方面的考核；坚持德智体美劳全面衡量，以德为先，思想品德考核不合格者不予录取。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2.</w:t>
      </w:r>
      <w:r>
        <w:rPr>
          <w:rFonts w:hint="eastAsia" w:ascii="宋体" w:hAnsi="宋体" w:eastAsia="宋体" w:cs="宋体"/>
          <w:i w:val="0"/>
          <w:iCs w:val="0"/>
          <w:caps w:val="0"/>
          <w:color w:val="181717"/>
          <w:spacing w:val="0"/>
          <w:sz w:val="24"/>
          <w:szCs w:val="24"/>
        </w:rPr>
        <w:t>专业知识与专业素养考核（满分20分）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考核考生对本学科专业基础知识的了解与掌握、思维与反应能力、分析和解决问题的能力，对本学科的发展动态、前沿的了解，专业领域发展潜力等。中医药相关学科还应重点考察学生中医药传统文化、中医思维、中医临床技能等中医药专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3.</w:t>
      </w:r>
      <w:r>
        <w:rPr>
          <w:rFonts w:hint="eastAsia" w:ascii="宋体" w:hAnsi="宋体" w:eastAsia="宋体" w:cs="宋体"/>
          <w:i w:val="0"/>
          <w:iCs w:val="0"/>
          <w:caps w:val="0"/>
          <w:color w:val="181717"/>
          <w:spacing w:val="0"/>
          <w:sz w:val="24"/>
          <w:szCs w:val="24"/>
        </w:rPr>
        <w:t>科研能力考核（满分20分）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专业实际操作能力（动手操作能力测试等），或实验操作技能，或解决实际问题的能力和科研潜质等。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4.</w:t>
      </w:r>
      <w:r>
        <w:rPr>
          <w:rFonts w:hint="eastAsia" w:ascii="宋体" w:hAnsi="宋体" w:eastAsia="宋体" w:cs="宋体"/>
          <w:i w:val="0"/>
          <w:iCs w:val="0"/>
          <w:caps w:val="0"/>
          <w:color w:val="181717"/>
          <w:spacing w:val="0"/>
          <w:sz w:val="24"/>
          <w:szCs w:val="24"/>
        </w:rPr>
        <w:t>综合素质和创新潜质考核（满分20分）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复试专家小组可考察考生本学科（专业）以外的学习科研与社会实践（学生工作、社团活动、志愿服务等）或实际工作表现等方面情况，事业心和责任感、纪律性和协作性（遵纪守法、团队合作等），人文素养、行为举止、心理健康、表达和礼仪等综合素质；分析与解决问题能力、创新精神和创新潜质。突出对考生创新能力、综合素质等的考核，促进拔尖创新人才脱颖而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5.</w:t>
      </w:r>
      <w:r>
        <w:rPr>
          <w:rFonts w:hint="eastAsia" w:ascii="宋体" w:hAnsi="宋体" w:eastAsia="宋体" w:cs="宋体"/>
          <w:i w:val="0"/>
          <w:iCs w:val="0"/>
          <w:caps w:val="0"/>
          <w:color w:val="181717"/>
          <w:spacing w:val="0"/>
          <w:sz w:val="24"/>
          <w:szCs w:val="24"/>
        </w:rPr>
        <w:t>外语能力水平考核（满分20分）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包括外语听力、口语测试、文献阅读等，重点考查考生外语应用能力。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综合考核由公司组织，复试专家小组实施，复试面试若考生作答结束，请提醒考生如无补充，面试结束。所有复试专家小组须在指定的场所对考生进行复试，严守纪律，复试专家小组成员必须现场独立评分。复试过程要有现场记录。复试全程要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w:t>
      </w:r>
      <w:r>
        <w:rPr>
          <w:rStyle w:val="7"/>
          <w:rFonts w:hint="eastAsia" w:ascii="宋体" w:hAnsi="宋体" w:eastAsia="宋体" w:cs="宋体"/>
          <w:i w:val="0"/>
          <w:iCs w:val="0"/>
          <w:caps w:val="0"/>
          <w:color w:val="181717"/>
          <w:spacing w:val="0"/>
          <w:sz w:val="28"/>
          <w:szCs w:val="28"/>
          <w:lang w:val="en-US" w:eastAsia="zh-CN"/>
        </w:rPr>
        <w:t>五</w:t>
      </w:r>
      <w:r>
        <w:rPr>
          <w:rStyle w:val="7"/>
          <w:rFonts w:hint="eastAsia" w:ascii="宋体" w:hAnsi="宋体" w:eastAsia="宋体" w:cs="宋体"/>
          <w:i w:val="0"/>
          <w:iCs w:val="0"/>
          <w:caps w:val="0"/>
          <w:color w:val="181717"/>
          <w:spacing w:val="0"/>
          <w:sz w:val="28"/>
          <w:szCs w:val="28"/>
        </w:rPr>
        <w:t>）复试工作安排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jc w:val="left"/>
        <w:rPr>
          <w:rFonts w:hint="default" w:ascii="宋体" w:hAnsi="宋体" w:eastAsia="宋体" w:cs="宋体"/>
          <w:b w:val="0"/>
          <w:bCs w:val="0"/>
          <w:i w:val="0"/>
          <w:iCs w:val="0"/>
          <w:caps w:val="0"/>
          <w:color w:val="181717"/>
          <w:spacing w:val="0"/>
          <w:sz w:val="24"/>
          <w:szCs w:val="24"/>
        </w:rPr>
      </w:pPr>
      <w:r>
        <w:rPr>
          <w:rFonts w:hint="eastAsia" w:ascii="宋体" w:hAnsi="宋体" w:eastAsia="宋体" w:cs="宋体"/>
          <w:b w:val="0"/>
          <w:bCs w:val="0"/>
          <w:i w:val="0"/>
          <w:iCs w:val="0"/>
          <w:caps w:val="0"/>
          <w:color w:val="181717"/>
          <w:spacing w:val="0"/>
          <w:sz w:val="24"/>
          <w:szCs w:val="24"/>
        </w:rPr>
        <w:t>复试时间：</w:t>
      </w:r>
      <w:r>
        <w:rPr>
          <w:rFonts w:hint="default" w:ascii="宋体" w:hAnsi="宋体" w:eastAsia="宋体" w:cs="宋体"/>
          <w:b w:val="0"/>
          <w:bCs w:val="0"/>
          <w:i w:val="0"/>
          <w:iCs w:val="0"/>
          <w:caps w:val="0"/>
          <w:color w:val="181717"/>
          <w:spacing w:val="0"/>
          <w:sz w:val="24"/>
          <w:szCs w:val="24"/>
        </w:rPr>
        <w:t>202</w:t>
      </w:r>
      <w:r>
        <w:rPr>
          <w:rFonts w:hint="eastAsia" w:ascii="宋体" w:hAnsi="宋体" w:eastAsia="宋体" w:cs="宋体"/>
          <w:b w:val="0"/>
          <w:bCs w:val="0"/>
          <w:i w:val="0"/>
          <w:iCs w:val="0"/>
          <w:caps w:val="0"/>
          <w:color w:val="181717"/>
          <w:spacing w:val="0"/>
          <w:sz w:val="24"/>
          <w:szCs w:val="24"/>
          <w:lang w:val="en-US" w:eastAsia="zh-CN"/>
        </w:rPr>
        <w:t>4</w:t>
      </w:r>
      <w:r>
        <w:rPr>
          <w:rFonts w:hint="default" w:ascii="宋体" w:hAnsi="宋体" w:eastAsia="宋体" w:cs="宋体"/>
          <w:b w:val="0"/>
          <w:bCs w:val="0"/>
          <w:i w:val="0"/>
          <w:iCs w:val="0"/>
          <w:caps w:val="0"/>
          <w:color w:val="181717"/>
          <w:spacing w:val="0"/>
          <w:sz w:val="24"/>
          <w:szCs w:val="24"/>
        </w:rPr>
        <w:t>年4月1</w:t>
      </w:r>
      <w:r>
        <w:rPr>
          <w:rFonts w:hint="eastAsia" w:ascii="宋体" w:hAnsi="宋体" w:eastAsia="宋体" w:cs="宋体"/>
          <w:b w:val="0"/>
          <w:bCs w:val="0"/>
          <w:i w:val="0"/>
          <w:iCs w:val="0"/>
          <w:caps w:val="0"/>
          <w:color w:val="181717"/>
          <w:spacing w:val="0"/>
          <w:sz w:val="24"/>
          <w:szCs w:val="24"/>
          <w:lang w:val="en-US" w:eastAsia="zh-CN"/>
        </w:rPr>
        <w:t>5</w:t>
      </w:r>
      <w:r>
        <w:rPr>
          <w:rFonts w:hint="default" w:ascii="宋体" w:hAnsi="宋体" w:eastAsia="宋体" w:cs="宋体"/>
          <w:b w:val="0"/>
          <w:bCs w:val="0"/>
          <w:i w:val="0"/>
          <w:iCs w:val="0"/>
          <w:caps w:val="0"/>
          <w:color w:val="181717"/>
          <w:spacing w:val="0"/>
          <w:sz w:val="24"/>
          <w:szCs w:val="24"/>
        </w:rPr>
        <w:t>日（星期</w:t>
      </w:r>
      <w:r>
        <w:rPr>
          <w:rFonts w:hint="eastAsia" w:ascii="宋体" w:hAnsi="宋体" w:eastAsia="宋体" w:cs="宋体"/>
          <w:b w:val="0"/>
          <w:bCs w:val="0"/>
          <w:i w:val="0"/>
          <w:iCs w:val="0"/>
          <w:caps w:val="0"/>
          <w:color w:val="181717"/>
          <w:spacing w:val="0"/>
          <w:sz w:val="24"/>
          <w:szCs w:val="24"/>
          <w:lang w:val="en-US" w:eastAsia="zh-CN"/>
        </w:rPr>
        <w:t>一</w:t>
      </w:r>
      <w:r>
        <w:rPr>
          <w:rFonts w:hint="default" w:ascii="宋体" w:hAnsi="宋体" w:eastAsia="宋体" w:cs="宋体"/>
          <w:b w:val="0"/>
          <w:bCs w:val="0"/>
          <w:i w:val="0"/>
          <w:iCs w:val="0"/>
          <w:caps w:val="0"/>
          <w:color w:val="181717"/>
          <w:spacing w:val="0"/>
          <w:sz w:val="24"/>
          <w:szCs w:val="24"/>
        </w:rPr>
        <w:t>）14:00-17:00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jc w:val="left"/>
        <w:rPr>
          <w:rFonts w:hint="default" w:ascii="宋体" w:hAnsi="宋体" w:eastAsia="宋体" w:cs="宋体"/>
          <w:b w:val="0"/>
          <w:bCs w:val="0"/>
          <w:i w:val="0"/>
          <w:iCs w:val="0"/>
          <w:caps w:val="0"/>
          <w:color w:val="181717"/>
          <w:spacing w:val="0"/>
          <w:sz w:val="24"/>
          <w:szCs w:val="24"/>
        </w:rPr>
      </w:pPr>
      <w:r>
        <w:rPr>
          <w:rFonts w:hint="eastAsia" w:ascii="宋体" w:hAnsi="宋体" w:eastAsia="宋体" w:cs="宋体"/>
          <w:b w:val="0"/>
          <w:bCs w:val="0"/>
          <w:i w:val="0"/>
          <w:iCs w:val="0"/>
          <w:caps w:val="0"/>
          <w:color w:val="181717"/>
          <w:spacing w:val="0"/>
          <w:sz w:val="24"/>
          <w:szCs w:val="24"/>
        </w:rPr>
        <w:t>复试方式</w:t>
      </w:r>
      <w:r>
        <w:rPr>
          <w:rFonts w:hint="eastAsia" w:ascii="宋体" w:hAnsi="宋体" w:eastAsia="宋体" w:cs="宋体"/>
          <w:b w:val="0"/>
          <w:bCs w:val="0"/>
          <w:i w:val="0"/>
          <w:iCs w:val="0"/>
          <w:caps w:val="0"/>
          <w:color w:val="181717"/>
          <w:spacing w:val="0"/>
          <w:sz w:val="24"/>
          <w:szCs w:val="24"/>
          <w:lang w:eastAsia="zh-CN"/>
        </w:rPr>
        <w:t>：</w:t>
      </w:r>
      <w:r>
        <w:rPr>
          <w:rFonts w:hint="eastAsia" w:ascii="宋体" w:hAnsi="宋体" w:eastAsia="宋体" w:cs="宋体"/>
          <w:b w:val="0"/>
          <w:bCs w:val="0"/>
          <w:i w:val="0"/>
          <w:iCs w:val="0"/>
          <w:caps w:val="0"/>
          <w:color w:val="181717"/>
          <w:spacing w:val="0"/>
          <w:sz w:val="24"/>
          <w:szCs w:val="24"/>
        </w:rPr>
        <w:t>采用</w:t>
      </w:r>
      <w:r>
        <w:rPr>
          <w:rFonts w:hint="eastAsia" w:ascii="宋体" w:hAnsi="宋体" w:eastAsia="宋体" w:cs="宋体"/>
          <w:b w:val="0"/>
          <w:bCs w:val="0"/>
          <w:i w:val="0"/>
          <w:iCs w:val="0"/>
          <w:caps w:val="0"/>
          <w:color w:val="181717"/>
          <w:spacing w:val="0"/>
          <w:sz w:val="24"/>
          <w:szCs w:val="24"/>
          <w:lang w:val="en-US" w:eastAsia="zh-CN"/>
        </w:rPr>
        <w:t>现场</w:t>
      </w:r>
      <w:r>
        <w:rPr>
          <w:rFonts w:hint="eastAsia" w:ascii="宋体" w:hAnsi="宋体" w:eastAsia="宋体" w:cs="宋体"/>
          <w:b w:val="0"/>
          <w:bCs w:val="0"/>
          <w:i w:val="0"/>
          <w:iCs w:val="0"/>
          <w:caps w:val="0"/>
          <w:color w:val="181717"/>
          <w:spacing w:val="0"/>
          <w:sz w:val="24"/>
          <w:szCs w:val="24"/>
        </w:rPr>
        <w:t>复试方式进行。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645"/>
        <w:jc w:val="left"/>
        <w:rPr>
          <w:rFonts w:hint="default" w:ascii="宋体" w:hAnsi="宋体" w:eastAsia="宋体" w:cs="宋体"/>
          <w:b w:val="0"/>
          <w:bCs w:val="0"/>
          <w:i w:val="0"/>
          <w:iCs w:val="0"/>
          <w:caps w:val="0"/>
          <w:color w:val="181717"/>
          <w:spacing w:val="0"/>
          <w:sz w:val="24"/>
          <w:szCs w:val="24"/>
        </w:rPr>
      </w:pPr>
      <w:r>
        <w:rPr>
          <w:rFonts w:hint="default" w:ascii="宋体" w:hAnsi="宋体" w:eastAsia="宋体" w:cs="宋体"/>
          <w:b w:val="0"/>
          <w:bCs w:val="0"/>
          <w:i w:val="0"/>
          <w:iCs w:val="0"/>
          <w:caps w:val="0"/>
          <w:color w:val="181717"/>
          <w:spacing w:val="0"/>
          <w:sz w:val="24"/>
          <w:szCs w:val="24"/>
        </w:rPr>
        <w:t>复试地点：广东一方制药有限公司</w:t>
      </w:r>
      <w:r>
        <w:rPr>
          <w:rFonts w:hint="default" w:ascii="宋体" w:hAnsi="宋体" w:eastAsia="宋体" w:cs="宋体"/>
          <w:b/>
          <w:bCs/>
          <w:i w:val="0"/>
          <w:iCs w:val="0"/>
          <w:caps w:val="0"/>
          <w:color w:val="181717"/>
          <w:spacing w:val="0"/>
          <w:sz w:val="24"/>
          <w:szCs w:val="24"/>
        </w:rPr>
        <w:t>科技大楼</w:t>
      </w:r>
      <w:r>
        <w:rPr>
          <w:rFonts w:hint="eastAsia" w:ascii="宋体" w:hAnsi="宋体" w:eastAsia="宋体" w:cs="宋体"/>
          <w:b/>
          <w:bCs/>
          <w:i w:val="0"/>
          <w:iCs w:val="0"/>
          <w:caps w:val="0"/>
          <w:color w:val="181717"/>
          <w:spacing w:val="0"/>
          <w:sz w:val="24"/>
          <w:szCs w:val="24"/>
          <w:lang w:val="en-US" w:eastAsia="zh-CN"/>
        </w:rPr>
        <w:t>六</w:t>
      </w:r>
      <w:r>
        <w:rPr>
          <w:rFonts w:hint="default" w:ascii="宋体" w:hAnsi="宋体" w:eastAsia="宋体" w:cs="宋体"/>
          <w:b/>
          <w:bCs/>
          <w:i w:val="0"/>
          <w:iCs w:val="0"/>
          <w:caps w:val="0"/>
          <w:color w:val="181717"/>
          <w:spacing w:val="0"/>
          <w:sz w:val="24"/>
          <w:szCs w:val="24"/>
        </w:rPr>
        <w:t>楼会议室</w:t>
      </w:r>
      <w:r>
        <w:rPr>
          <w:rFonts w:hint="default" w:ascii="宋体" w:hAnsi="宋体" w:eastAsia="宋体" w:cs="宋体"/>
          <w:b w:val="0"/>
          <w:bCs w:val="0"/>
          <w:i w:val="0"/>
          <w:iCs w:val="0"/>
          <w:caps w:val="0"/>
          <w:color w:val="181717"/>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二、录取原则与程序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（一）录取原则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录取工作将严格执行“按需招生、全面衡量、择优录取、宁缺毋滥”的原则，坚持公平、公正、公开。拟录取考生必须参加复试且成绩合格。复试总成绩低于60分，视为复试不合格。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有以下情形之一的考生不予录取或取消录取资格：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1.复试总成绩不合格者；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2.思想政治素质或品德考核不合格者；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3.未经拟录取名单公示；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4.录取为定向就业考生未按时提交定向就业协议；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5.人事档案审查不合格者；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6.未按时提交毕业证书等需提供的材料；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7.体检不合格者；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8.提供虚假信息者。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（二）录取程序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1.综合成绩计算方法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初试总成绩满分500分，复试总成绩（综合考核成绩）满分100分。所有考生的综合成绩采取百分制，按加权计算方式，初试总成绩占50%，复试总成绩占50%。即综合成绩=初试总成绩/5×50%+网络远程综合考核成绩×50%，综合成绩为考生的最终录取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2.确定拟录取名单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公司招生领导小组按实际下达的招生分专业计划拟定待录取名单及递补名单，对拟录取名单的公示时间为不少于10个工作日。公示无异议的考生确定为拟录取考生上报广东省教育考试院审批。拟录取考生办理相关录取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3.签订定向培养合同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拟录取为定向就业的考生在拟录取公示名单公布后应及时与定向培养单位（人事部门）签订培养合同（一式三份），在6月30日前邮寄或送到我校研究生招生办公室，逾期取消拟录取资格。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4.体检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b/>
          <w:bCs/>
          <w:i w:val="0"/>
          <w:iCs w:val="0"/>
          <w:caps w:val="0"/>
          <w:color w:val="181717"/>
          <w:spacing w:val="0"/>
          <w:sz w:val="24"/>
          <w:szCs w:val="24"/>
        </w:rPr>
      </w:pPr>
      <w:r>
        <w:rPr>
          <w:rFonts w:hint="eastAsia" w:ascii="宋体" w:hAnsi="宋体" w:eastAsia="宋体" w:cs="宋体"/>
          <w:i w:val="0"/>
          <w:iCs w:val="0"/>
          <w:caps w:val="0"/>
          <w:color w:val="181717"/>
          <w:spacing w:val="0"/>
          <w:sz w:val="24"/>
          <w:szCs w:val="24"/>
        </w:rPr>
        <w:t>拟录取考生应自行前往所在地三甲医院体检，检查血压、身高、体重、辨色力、视力、内外科、血常规、腹血糖、肝功、胸片等。</w:t>
      </w:r>
      <w:r>
        <w:rPr>
          <w:rFonts w:hint="eastAsia" w:ascii="宋体" w:hAnsi="宋体" w:eastAsia="宋体" w:cs="宋体"/>
          <w:b/>
          <w:bCs/>
          <w:i w:val="0"/>
          <w:iCs w:val="0"/>
          <w:caps w:val="0"/>
          <w:color w:val="181717"/>
          <w:spacing w:val="0"/>
          <w:sz w:val="24"/>
          <w:szCs w:val="24"/>
          <w:lang w:eastAsia="zh-CN"/>
        </w:rPr>
        <w:t>2024</w:t>
      </w:r>
      <w:r>
        <w:rPr>
          <w:rFonts w:hint="eastAsia" w:ascii="宋体" w:hAnsi="宋体" w:eastAsia="宋体" w:cs="宋体"/>
          <w:b/>
          <w:bCs/>
          <w:i w:val="0"/>
          <w:iCs w:val="0"/>
          <w:caps w:val="0"/>
          <w:color w:val="181717"/>
          <w:spacing w:val="0"/>
          <w:sz w:val="24"/>
          <w:szCs w:val="24"/>
        </w:rPr>
        <w:t>年4月30日前提交体检报告单的电子版或扫描PDF版至</w:t>
      </w:r>
      <w:r>
        <w:rPr>
          <w:rFonts w:hint="eastAsia" w:ascii="宋体" w:hAnsi="宋体" w:eastAsia="宋体" w:cs="宋体"/>
          <w:b/>
          <w:bCs/>
          <w:i w:val="0"/>
          <w:iCs w:val="0"/>
          <w:caps w:val="0"/>
          <w:color w:val="181717"/>
          <w:spacing w:val="0"/>
          <w:sz w:val="24"/>
          <w:szCs w:val="24"/>
          <w:lang w:val="en-US" w:eastAsia="zh-CN"/>
        </w:rPr>
        <w:t>380629765</w:t>
      </w:r>
      <w:r>
        <w:rPr>
          <w:rFonts w:hint="eastAsia" w:ascii="宋体" w:hAnsi="宋体" w:eastAsia="宋体" w:cs="宋体"/>
          <w:b/>
          <w:bCs/>
          <w:i w:val="0"/>
          <w:iCs w:val="0"/>
          <w:caps w:val="0"/>
          <w:color w:val="181717"/>
          <w:spacing w:val="0"/>
          <w:sz w:val="24"/>
          <w:szCs w:val="24"/>
        </w:rPr>
        <w:t>@qq.com。未提交体检报告者不予录取。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体检标准依据《普通高等学校招生体检工作指导意见》（教学〔2003〕3号）、教育部办公厅、卫生部办公厅《关于普通高等学校招生学生入学身体检查取消乙肝项目检测有关问题的通知》（教育厅〔2010〕2号）文件要求。体检不合格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5.确定录取名单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拟录取人员经公示无异议并通过广东省教育考试院和教育部录取检查合格后，正式确定为我司202</w:t>
      </w:r>
      <w:r>
        <w:rPr>
          <w:rFonts w:hint="eastAsia" w:ascii="宋体" w:hAnsi="宋体" w:eastAsia="宋体" w:cs="宋体"/>
          <w:i w:val="0"/>
          <w:iCs w:val="0"/>
          <w:caps w:val="0"/>
          <w:color w:val="181717"/>
          <w:spacing w:val="0"/>
          <w:sz w:val="24"/>
          <w:szCs w:val="24"/>
          <w:lang w:val="en-US" w:eastAsia="zh-CN"/>
        </w:rPr>
        <w:t>4</w:t>
      </w:r>
      <w:r>
        <w:rPr>
          <w:rFonts w:hint="eastAsia" w:ascii="宋体" w:hAnsi="宋体" w:eastAsia="宋体" w:cs="宋体"/>
          <w:i w:val="0"/>
          <w:iCs w:val="0"/>
          <w:caps w:val="0"/>
          <w:color w:val="181717"/>
          <w:spacing w:val="0"/>
          <w:sz w:val="24"/>
          <w:szCs w:val="24"/>
        </w:rPr>
        <w:t>年硕士研究生并由学校按照录取名单发放硕士研究生录取通知书。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6.调档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被录取为“非定向就业”培养形式的考生我校在公示拟录取名单的同时向考生发放调档函和政审表，考生本人人事档案和政审表应在规定时间前邮寄或送到研究生院思政办。考生不能按期调取人事档案或签定《定向就业研究生合同》而影响录取，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所有被录取的研究生，报到注册后三个月内，学校将会对考生的人事档案和政审表等方面进行审查，审查不合格的考生，取消其录取资格。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Style w:val="7"/>
          <w:rFonts w:hint="default" w:ascii="宋体" w:hAnsi="宋体" w:eastAsia="宋体" w:cs="宋体"/>
          <w:i w:val="0"/>
          <w:iCs w:val="0"/>
          <w:caps w:val="0"/>
          <w:color w:val="181717"/>
          <w:spacing w:val="0"/>
          <w:sz w:val="28"/>
          <w:szCs w:val="28"/>
        </w:rPr>
      </w:pPr>
      <w:r>
        <w:rPr>
          <w:rStyle w:val="7"/>
          <w:rFonts w:hint="eastAsia" w:ascii="宋体" w:hAnsi="宋体" w:eastAsia="宋体" w:cs="宋体"/>
          <w:i w:val="0"/>
          <w:iCs w:val="0"/>
          <w:caps w:val="0"/>
          <w:color w:val="181717"/>
          <w:spacing w:val="0"/>
          <w:sz w:val="28"/>
          <w:szCs w:val="28"/>
        </w:rPr>
        <w:t>三、其他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关于监督与申诉：公司招生工作领导小组对复试过程进行监督和指导，并对复试过程的公平、公正和复试结果全面负责；委派专人，并设立专线（电话与邮箱）负责受理考生成绩复核、质疑、申诉等事宜，并按要求妥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eastAsia"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申诉及受理程序：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1.考生提出书面申诉→招生院所→院所研究生招生领导小组负责调查处理→学科组形成书面报告→院所研究生招生领导小组确认学科组意见→书面回复考生。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2. 考生提出书面申诉→学校信访部门受理→研招办→院招生院所→院所研究生招生领导小组负责调查处理→学科组形成书面报告→院所研究生招生领导小组确认学科组意见→研招办→学校信访部门→书面回复考生。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eastAsia" w:ascii="宋体" w:hAnsi="宋体" w:eastAsia="宋体" w:cs="宋体"/>
          <w:i w:val="0"/>
          <w:iCs w:val="0"/>
          <w:caps w:val="0"/>
          <w:color w:val="181717"/>
          <w:spacing w:val="0"/>
          <w:sz w:val="24"/>
          <w:szCs w:val="24"/>
          <w:lang w:eastAsia="zh-CN"/>
        </w:rPr>
      </w:pPr>
      <w:r>
        <w:rPr>
          <w:rFonts w:hint="eastAsia" w:ascii="宋体" w:hAnsi="宋体" w:eastAsia="宋体" w:cs="宋体"/>
          <w:i w:val="0"/>
          <w:iCs w:val="0"/>
          <w:caps w:val="0"/>
          <w:color w:val="181717"/>
          <w:spacing w:val="0"/>
          <w:sz w:val="24"/>
          <w:szCs w:val="24"/>
        </w:rPr>
        <w:t>复试监督申述电话：0757-85128602</w:t>
      </w:r>
      <w:r>
        <w:rPr>
          <w:rFonts w:hint="eastAsia" w:ascii="宋体" w:hAnsi="宋体" w:eastAsia="宋体" w:cs="宋体"/>
          <w:i w:val="0"/>
          <w:iCs w:val="0"/>
          <w:caps w:val="0"/>
          <w:color w:val="181717"/>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eastAsia" w:ascii="宋体" w:hAnsi="宋体" w:eastAsia="宋体" w:cs="宋体"/>
          <w:i w:val="0"/>
          <w:iCs w:val="0"/>
          <w:caps w:val="0"/>
          <w:color w:val="181717"/>
          <w:spacing w:val="0"/>
          <w:sz w:val="24"/>
          <w:szCs w:val="24"/>
          <w:lang w:eastAsia="zh-CN"/>
        </w:rPr>
      </w:pPr>
      <w:r>
        <w:rPr>
          <w:rFonts w:hint="eastAsia" w:ascii="宋体" w:hAnsi="宋体" w:eastAsia="宋体" w:cs="宋体"/>
          <w:i w:val="0"/>
          <w:iCs w:val="0"/>
          <w:caps w:val="0"/>
          <w:color w:val="181717"/>
          <w:spacing w:val="0"/>
          <w:sz w:val="24"/>
          <w:szCs w:val="24"/>
        </w:rPr>
        <w:t>研招办咨询申诉电话：020-39358482</w:t>
      </w:r>
      <w:r>
        <w:rPr>
          <w:rFonts w:hint="eastAsia" w:ascii="宋体" w:hAnsi="宋体" w:eastAsia="宋体" w:cs="宋体"/>
          <w:i w:val="0"/>
          <w:iCs w:val="0"/>
          <w:caps w:val="0"/>
          <w:color w:val="181717"/>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left"/>
        <w:rPr>
          <w:rFonts w:hint="default" w:ascii="宋体" w:hAnsi="宋体" w:eastAsia="宋体" w:cs="宋体"/>
          <w:i w:val="0"/>
          <w:iCs w:val="0"/>
          <w:caps w:val="0"/>
          <w:color w:val="181717"/>
          <w:spacing w:val="0"/>
          <w:sz w:val="24"/>
          <w:szCs w:val="24"/>
        </w:rPr>
      </w:pPr>
      <w:r>
        <w:rPr>
          <w:rFonts w:hint="eastAsia" w:ascii="宋体" w:hAnsi="宋体" w:eastAsia="宋体" w:cs="宋体"/>
          <w:i w:val="0"/>
          <w:iCs w:val="0"/>
          <w:caps w:val="0"/>
          <w:color w:val="181717"/>
          <w:spacing w:val="0"/>
          <w:sz w:val="24"/>
          <w:szCs w:val="24"/>
        </w:rPr>
        <w:t>纪检监察部门监督电话：020-39358762。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其他未尽事宜参照《广州中医药大学202</w:t>
      </w:r>
      <w:r>
        <w:rPr>
          <w:rFonts w:hint="eastAsia" w:ascii="宋体" w:hAnsi="宋体" w:eastAsia="宋体" w:cs="宋体"/>
          <w:i w:val="0"/>
          <w:iCs w:val="0"/>
          <w:caps w:val="0"/>
          <w:color w:val="181717"/>
          <w:spacing w:val="0"/>
          <w:sz w:val="24"/>
          <w:szCs w:val="24"/>
          <w:lang w:val="en-US" w:eastAsia="zh-CN"/>
        </w:rPr>
        <w:t>4</w:t>
      </w:r>
      <w:r>
        <w:rPr>
          <w:rFonts w:hint="eastAsia" w:ascii="宋体" w:hAnsi="宋体" w:eastAsia="宋体" w:cs="宋体"/>
          <w:i w:val="0"/>
          <w:iCs w:val="0"/>
          <w:caps w:val="0"/>
          <w:color w:val="181717"/>
          <w:spacing w:val="0"/>
          <w:sz w:val="24"/>
          <w:szCs w:val="24"/>
        </w:rPr>
        <w:t>年硕士研究生招生复试录取方案》执行。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center"/>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 xml:space="preserve">                                         </w:t>
      </w:r>
      <w:r>
        <w:rPr>
          <w:rFonts w:hint="eastAsia" w:ascii="宋体" w:hAnsi="宋体" w:eastAsia="宋体" w:cs="宋体"/>
          <w:i w:val="0"/>
          <w:iCs w:val="0"/>
          <w:caps w:val="0"/>
          <w:color w:val="181717"/>
          <w:spacing w:val="0"/>
          <w:sz w:val="24"/>
          <w:szCs w:val="24"/>
        </w:rPr>
        <w:t>广东一方制药有限公司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645"/>
        <w:jc w:val="center"/>
        <w:rPr>
          <w:rFonts w:hint="default" w:ascii="Source Han Sans CN" w:hAnsi="Source Han Sans CN" w:eastAsia="Source Han Sans CN" w:cs="Source Han Sans CN"/>
          <w:i w:val="0"/>
          <w:iCs w:val="0"/>
          <w:caps w:val="0"/>
          <w:color w:val="181717"/>
          <w:spacing w:val="0"/>
          <w:sz w:val="21"/>
          <w:szCs w:val="21"/>
        </w:rPr>
      </w:pPr>
      <w:r>
        <w:rPr>
          <w:rFonts w:hint="eastAsia" w:ascii="宋体" w:hAnsi="宋体" w:eastAsia="宋体" w:cs="宋体"/>
          <w:i w:val="0"/>
          <w:iCs w:val="0"/>
          <w:caps w:val="0"/>
          <w:color w:val="181717"/>
          <w:spacing w:val="0"/>
          <w:sz w:val="24"/>
          <w:szCs w:val="24"/>
          <w:lang w:val="en-US" w:eastAsia="zh-CN"/>
        </w:rPr>
        <w:t xml:space="preserve">                                          </w:t>
      </w:r>
      <w:r>
        <w:rPr>
          <w:rFonts w:hint="eastAsia" w:ascii="宋体" w:hAnsi="宋体" w:eastAsia="宋体" w:cs="宋体"/>
          <w:i w:val="0"/>
          <w:iCs w:val="0"/>
          <w:caps w:val="0"/>
          <w:color w:val="181717"/>
          <w:spacing w:val="0"/>
          <w:sz w:val="24"/>
          <w:szCs w:val="24"/>
        </w:rPr>
        <w:t>202</w:t>
      </w:r>
      <w:r>
        <w:rPr>
          <w:rFonts w:hint="eastAsia" w:ascii="宋体" w:hAnsi="宋体" w:eastAsia="宋体" w:cs="宋体"/>
          <w:i w:val="0"/>
          <w:iCs w:val="0"/>
          <w:caps w:val="0"/>
          <w:color w:val="181717"/>
          <w:spacing w:val="0"/>
          <w:sz w:val="24"/>
          <w:szCs w:val="24"/>
          <w:lang w:val="en-US" w:eastAsia="zh-CN"/>
        </w:rPr>
        <w:t>4</w:t>
      </w:r>
      <w:r>
        <w:rPr>
          <w:rFonts w:hint="eastAsia" w:ascii="宋体" w:hAnsi="宋体" w:eastAsia="宋体" w:cs="宋体"/>
          <w:i w:val="0"/>
          <w:iCs w:val="0"/>
          <w:caps w:val="0"/>
          <w:color w:val="181717"/>
          <w:spacing w:val="0"/>
          <w:sz w:val="24"/>
          <w:szCs w:val="24"/>
        </w:rPr>
        <w:t>年04月1</w:t>
      </w:r>
      <w:r>
        <w:rPr>
          <w:rFonts w:hint="eastAsia" w:ascii="宋体" w:hAnsi="宋体" w:eastAsia="宋体" w:cs="宋体"/>
          <w:i w:val="0"/>
          <w:iCs w:val="0"/>
          <w:caps w:val="0"/>
          <w:color w:val="181717"/>
          <w:spacing w:val="0"/>
          <w:sz w:val="24"/>
          <w:szCs w:val="24"/>
          <w:lang w:val="en-US" w:eastAsia="zh-CN"/>
        </w:rPr>
        <w:t>1</w:t>
      </w:r>
      <w:r>
        <w:rPr>
          <w:rFonts w:hint="eastAsia" w:ascii="宋体" w:hAnsi="宋体" w:eastAsia="宋体" w:cs="宋体"/>
          <w:i w:val="0"/>
          <w:iCs w:val="0"/>
          <w:caps w:val="0"/>
          <w:color w:val="181717"/>
          <w:spacing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OWFiMDdmNmE3ZTgzYWU3YzA4ZGUyMjJlYTNmMTEifQ=="/>
  </w:docVars>
  <w:rsids>
    <w:rsidRoot w:val="00000000"/>
    <w:rsid w:val="08D6639F"/>
    <w:rsid w:val="0CF93315"/>
    <w:rsid w:val="14593009"/>
    <w:rsid w:val="270C6B5D"/>
    <w:rsid w:val="31D32067"/>
    <w:rsid w:val="3846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2024-04-11T00:48:00Z</dcterms:created>
  <dc:creator>Administrator</dc:creator>
  <cp:lastModifiedBy>LZ</cp:lastModifiedBy>
  <dcterms:modified xsi:type="dcterms:W3CDTF">2024-04-11T03:18:06Z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2158C722C2FD4E64A3DA8816296528A2_13</vt:lpwstr>
  </property>
</Properties>
</file>